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62444" w:rsidTr="00E04DD4">
        <w:trPr>
          <w:trHeight w:val="1192"/>
        </w:trPr>
        <w:tc>
          <w:tcPr>
            <w:tcW w:w="9355" w:type="dxa"/>
          </w:tcPr>
          <w:p w:rsidR="00862444" w:rsidRDefault="00862444">
            <w:pPr>
              <w:jc w:val="right"/>
            </w:pPr>
          </w:p>
          <w:p w:rsidR="00862444" w:rsidRDefault="00862444">
            <w:pPr>
              <w:jc w:val="center"/>
            </w:pPr>
            <w:r>
              <w:t xml:space="preserve">                                                                                        Приложение 1</w:t>
            </w:r>
          </w:p>
          <w:p w:rsidR="00862444" w:rsidRDefault="00862444">
            <w:pPr>
              <w:jc w:val="center"/>
            </w:pPr>
            <w:r>
              <w:t xml:space="preserve">                                                                                                         к приказу   МКУ «ЦРО»</w:t>
            </w:r>
          </w:p>
          <w:p w:rsidR="00862444" w:rsidRDefault="00411C06">
            <w:pPr>
              <w:jc w:val="right"/>
            </w:pPr>
            <w:r>
              <w:t>от _09.02.2021г.___№_15_</w:t>
            </w:r>
          </w:p>
          <w:p w:rsidR="00862444" w:rsidRDefault="00862444">
            <w:pPr>
              <w:jc w:val="center"/>
              <w:rPr>
                <w:b/>
                <w:bCs/>
              </w:rPr>
            </w:pPr>
          </w:p>
          <w:p w:rsidR="00862444" w:rsidRDefault="00862444">
            <w:pPr>
              <w:jc w:val="center"/>
            </w:pPr>
            <w:r>
              <w:rPr>
                <w:b/>
                <w:bCs/>
              </w:rPr>
              <w:t>Положение</w:t>
            </w:r>
          </w:p>
          <w:p w:rsidR="00862444" w:rsidRDefault="00862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муниципальном   дистанционном Конкурсе «Звёзды инклюзивных практик»</w:t>
            </w:r>
          </w:p>
          <w:p w:rsidR="00862444" w:rsidRDefault="00862444">
            <w:pPr>
              <w:jc w:val="center"/>
              <w:rPr>
                <w:b/>
                <w:bCs/>
              </w:rPr>
            </w:pPr>
          </w:p>
          <w:p w:rsidR="00862444" w:rsidRDefault="00862444" w:rsidP="00EC51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862444" w:rsidRDefault="0086244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444" w:rsidRDefault="00862444">
            <w:pPr>
              <w:jc w:val="both"/>
            </w:pPr>
            <w:r>
              <w:t xml:space="preserve">      1.1.  Настоящее Положение регламентирует статус и порядок проведения муниципального    конкурса «Звёзды инклюзивных практик»</w:t>
            </w:r>
            <w:r>
              <w:rPr>
                <w:b/>
              </w:rPr>
              <w:t xml:space="preserve"> </w:t>
            </w:r>
            <w:r>
              <w:t xml:space="preserve">в дистанционном формате (далее- Конкурс). </w:t>
            </w:r>
          </w:p>
          <w:p w:rsidR="00862444" w:rsidRDefault="00862444">
            <w:pPr>
              <w:jc w:val="both"/>
            </w:pPr>
            <w:r>
              <w:t xml:space="preserve">      1.2. Организатором Конкурса является МКУ «ЦРО» г.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Илимска</w:t>
            </w:r>
            <w:proofErr w:type="spellEnd"/>
            <w:r>
              <w:t>.</w:t>
            </w:r>
          </w:p>
          <w:p w:rsidR="00862444" w:rsidRDefault="00862444">
            <w:pPr>
              <w:jc w:val="both"/>
            </w:pPr>
            <w:r>
              <w:t xml:space="preserve">      1.3. На период проведения Конкурса создается организационный комитет (далее-Оргкомитет), который решает вопросы организации, подготовки, проведения и материального оснащения Конкурса. Также Оргкомитет устанавливает порядок участия и определения победителей и призёров в Конкурсе.</w:t>
            </w:r>
          </w:p>
          <w:p w:rsidR="00862444" w:rsidRDefault="00862444">
            <w:pPr>
              <w:jc w:val="both"/>
            </w:pPr>
            <w:r>
              <w:t xml:space="preserve">      1.4. Конкурс проводится по следующим номинациям: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1) «Лучшая педагогическая разработка коррекционно-развивающего мероприятия»;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2) «Лучшая педагогическая разработка коррекционно-развивающего мероприятия с применением интерактивного или электронного образовательного ресурса»; 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3) «Лучшая педагогическая разработка коррекционно-развивающего мероприятия с применением инструментов сенсорной комнаты»;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4) «Лучшее коррекционно-развивающее пособие»;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5)«Лучшее коррекционно-развивающее занятие с применением игровых технологий».</w:t>
            </w:r>
          </w:p>
          <w:p w:rsidR="00862444" w:rsidRDefault="00862444">
            <w:pPr>
              <w:jc w:val="both"/>
            </w:pPr>
            <w:r>
              <w:t xml:space="preserve">      1.5. Участники представляют на Конкурс: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1) Видео одного мероприятия в одной (двух) из номинаций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 паспортом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мероприятия, пояснениями и  с описанием  хода игры  или фрагмента  занятия в электронном варианте.</w:t>
            </w:r>
          </w:p>
          <w:p w:rsidR="00862444" w:rsidRDefault="00862444">
            <w:pPr>
              <w:jc w:val="center"/>
            </w:pPr>
          </w:p>
          <w:p w:rsidR="00862444" w:rsidRDefault="00862444" w:rsidP="00EC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55" w:hanging="3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и задачи Конкурса</w:t>
            </w:r>
          </w:p>
          <w:p w:rsidR="00862444" w:rsidRDefault="0086244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444" w:rsidRDefault="00862444">
            <w:pPr>
              <w:jc w:val="both"/>
            </w:pPr>
            <w:r>
              <w:t xml:space="preserve">      2.1.   Цель проведения Конкурса: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Выявление и распространение педагогического опыта и лучших образовательных практик коррекционно-развивающего обучения;</w:t>
            </w:r>
          </w:p>
          <w:p w:rsidR="00862444" w:rsidRDefault="00862444">
            <w:pPr>
              <w:jc w:val="both"/>
            </w:pPr>
            <w:r>
              <w:t xml:space="preserve">      2.2.   Задачи Конкурса: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1) Повышение престижа педагогов, реализующих инклюзивные практики, публичное признание их миссии - помощь детям с ограниченными возможностями здоровья.</w:t>
            </w:r>
          </w:p>
          <w:p w:rsidR="00862444" w:rsidRDefault="00862444" w:rsidP="00EC51F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творческого потенциала, мастерства и профессионализма педагогов,</w:t>
            </w:r>
          </w:p>
          <w:p w:rsidR="00862444" w:rsidRDefault="00862444">
            <w:pPr>
              <w:jc w:val="both"/>
              <w:rPr>
                <w:rFonts w:eastAsia="Calibri"/>
              </w:rPr>
            </w:pPr>
            <w:r>
              <w:t xml:space="preserve"> реализующих коррекционно-развивающее обучение.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3)  Расширение единого информационно-образовательного пространства на основе методических разработок педагогов.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4) Поощрение творческой инициативы педагогов, формирование мотивации педагогов к постоянному повышению профессиональной компетенции в области коррекционно-развивающего обучения.</w:t>
            </w:r>
          </w:p>
          <w:p w:rsidR="00862444" w:rsidRDefault="00862444">
            <w:pPr>
              <w:jc w:val="both"/>
            </w:pPr>
          </w:p>
          <w:p w:rsidR="00862444" w:rsidRDefault="0086244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Участники Конкурса</w:t>
            </w:r>
          </w:p>
          <w:p w:rsidR="00862444" w:rsidRDefault="0086244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444" w:rsidRDefault="00862444">
            <w:pPr>
              <w:jc w:val="both"/>
            </w:pPr>
            <w:r>
              <w:t xml:space="preserve">      3.1. В Конкурсе могут принять участие учителя-дефектологи (сурдопедагоги, олигофренопедагоги, тифлопедагоги), учителя-логопеды, воспитатели логопедических </w:t>
            </w:r>
            <w:r>
              <w:lastRenderedPageBreak/>
              <w:t>групп и другие педагогические работники, имеющие дефектологическое образование, педагогический стаж работы в указанной должности не менее двух лет.</w:t>
            </w:r>
          </w:p>
          <w:p w:rsidR="00862444" w:rsidRDefault="00862444">
            <w:pPr>
              <w:jc w:val="both"/>
            </w:pPr>
            <w:r>
              <w:t xml:space="preserve">      3.2. Участвовать в Конкурсе имеют право, как отдельные лица, так и группы авторов – не более двух человек.</w:t>
            </w:r>
          </w:p>
          <w:p w:rsidR="00862444" w:rsidRDefault="00862444">
            <w:pPr>
              <w:jc w:val="both"/>
            </w:pPr>
            <w:r>
              <w:t xml:space="preserve">      3.3. Число участников от учреждения не ограничено.</w:t>
            </w:r>
          </w:p>
          <w:p w:rsidR="00862444" w:rsidRDefault="00862444">
            <w:pPr>
              <w:jc w:val="both"/>
            </w:pPr>
          </w:p>
          <w:p w:rsidR="00862444" w:rsidRDefault="00862444">
            <w:pPr>
              <w:pStyle w:val="a4"/>
              <w:spacing w:after="0" w:line="240" w:lineRule="auto"/>
              <w:ind w:left="74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.Условия проведения Конкурса</w:t>
            </w:r>
          </w:p>
          <w:p w:rsidR="00862444" w:rsidRDefault="0086244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444" w:rsidRDefault="00862444">
            <w:pPr>
              <w:jc w:val="both"/>
            </w:pPr>
            <w:r>
              <w:t xml:space="preserve">      4.1. К участию в конкурсе допускаются только авторские материалы по всем номинациям. Материалы участников будут проверены автоматизированной системой «Антиплагиат»;</w:t>
            </w:r>
          </w:p>
          <w:p w:rsidR="00862444" w:rsidRDefault="00862444">
            <w:pPr>
              <w:jc w:val="both"/>
            </w:pPr>
            <w:r>
              <w:t xml:space="preserve">      4.2. На Конкурс могут быть представлены как уже реализованные в своем образовательном учреждении, так и предлагаемые автором или группой авторов к реализации разработки.</w:t>
            </w:r>
          </w:p>
          <w:p w:rsidR="00862444" w:rsidRDefault="00862444">
            <w:pPr>
              <w:jc w:val="both"/>
            </w:pPr>
            <w:r>
              <w:t xml:space="preserve">      4.3. Каждая работа участника Конкурса оценивается членами экспертной комиссии отдельно в соответствии с критериями, предъявляемыми к конкурсным работам по 3-х бальной шкале.</w:t>
            </w:r>
          </w:p>
          <w:p w:rsidR="00862444" w:rsidRDefault="00862444">
            <w:pPr>
              <w:jc w:val="both"/>
            </w:pPr>
            <w:r>
              <w:t xml:space="preserve">      4.4. Критерии оценки: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четкость и однозначность формулировки коррекционно- развивающих целей и задач теме, их соответствие содержанию. (0 –3б);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актуальность и перспективность реализации представленных материалов в коррекционно- развивающем процессе, соответствие темы возрастным потребностям обучающихся. (0 –3б);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соответствие и обоснованность используемых методов и технологий работы, четкость, логичность определения и предоставления этапов работы по реализации мероприятия (0 –3б);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ясность описания внедрения представленных материалов в практику, нестандартность и оригинальность материалов (0 –3б);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четкость, логичность определения и предоставления этапов работы по реализации мероприятия, его результативность (0 –3б);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оформление представленных материалов согласно всем предъявляемым требованиям (0 –3б).</w:t>
            </w:r>
          </w:p>
          <w:p w:rsidR="00862444" w:rsidRDefault="00862444">
            <w:pPr>
              <w:jc w:val="both"/>
            </w:pPr>
            <w:r>
              <w:t xml:space="preserve">        При сумме баллов </w:t>
            </w:r>
            <w:r>
              <w:rPr>
                <w:b/>
                <w:i/>
              </w:rPr>
              <w:t>от 13-до 18 баллов</w:t>
            </w:r>
            <w:r>
              <w:t xml:space="preserve"> материалы соответствует критериям оценки и рекомендуется к  размещению на сайте </w:t>
            </w:r>
            <w:hyperlink r:id="rId5" w:history="1">
              <w:r>
                <w:rPr>
                  <w:rStyle w:val="a3"/>
                </w:rPr>
                <w:t>http://uiedu.ru</w:t>
              </w:r>
            </w:hyperlink>
            <w:r>
              <w:t xml:space="preserve"> в разделе «Методическая копилка»</w:t>
            </w:r>
          </w:p>
          <w:p w:rsidR="00862444" w:rsidRDefault="00862444">
            <w:pPr>
              <w:jc w:val="both"/>
            </w:pPr>
            <w:r>
              <w:t xml:space="preserve">        При сумме баллов </w:t>
            </w:r>
            <w:r>
              <w:rPr>
                <w:b/>
                <w:i/>
              </w:rPr>
              <w:t xml:space="preserve">от 9 до 12 баллов </w:t>
            </w:r>
            <w:r>
              <w:rPr>
                <w:i/>
              </w:rPr>
              <w:t>-</w:t>
            </w:r>
            <w:r>
              <w:t xml:space="preserve">участнику выдаётся сертификат. </w:t>
            </w:r>
          </w:p>
          <w:p w:rsidR="00862444" w:rsidRDefault="00862444">
            <w:pPr>
              <w:jc w:val="both"/>
            </w:pPr>
            <w:r>
              <w:t xml:space="preserve">        При сумме баллов </w:t>
            </w:r>
            <w:r>
              <w:rPr>
                <w:b/>
                <w:i/>
              </w:rPr>
              <w:t>от 0 до 8 баллов</w:t>
            </w:r>
            <w:r>
              <w:t xml:space="preserve"> - материал не соответствует критериям оценки.</w:t>
            </w:r>
          </w:p>
          <w:p w:rsidR="00862444" w:rsidRDefault="00862444">
            <w:pPr>
              <w:jc w:val="both"/>
            </w:pPr>
            <w:r>
              <w:t xml:space="preserve">      4.5 Состав экспертной комиссии утверждается приказом МКУ «ЦРО» города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Илимска</w:t>
            </w:r>
            <w:proofErr w:type="spellEnd"/>
            <w:r>
              <w:t>. По результатам работы экспертная комиссия определяет победителей в каждой номинации Конкурса (</w:t>
            </w:r>
            <w:r>
              <w:rPr>
                <w:lang w:val="en-US"/>
              </w:rPr>
              <w:t>I</w:t>
            </w:r>
            <w:r>
              <w:t xml:space="preserve"> место, </w:t>
            </w:r>
            <w:r>
              <w:rPr>
                <w:lang w:val="en-US"/>
              </w:rPr>
              <w:t>II</w:t>
            </w:r>
            <w:r>
              <w:t xml:space="preserve"> место, </w:t>
            </w:r>
            <w:r>
              <w:rPr>
                <w:lang w:val="en-US"/>
              </w:rPr>
              <w:t>III</w:t>
            </w:r>
            <w:r>
              <w:t xml:space="preserve"> место). Решение экспертной комиссии оформляется протоколом, который подписывается всеми членами экспертной комиссии. Победители награждаются дипломами, остальные участники -сертификатами. (Дипломы и сертификаты направляются на электронные адреса участников, указанные в заявке.)</w:t>
            </w: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Оргкомитет Конкурса</w:t>
            </w:r>
          </w:p>
          <w:p w:rsidR="00862444" w:rsidRDefault="00862444">
            <w:pPr>
              <w:jc w:val="center"/>
              <w:rPr>
                <w:b/>
              </w:rPr>
            </w:pPr>
          </w:p>
          <w:p w:rsidR="00862444" w:rsidRDefault="00862444">
            <w:pPr>
              <w:jc w:val="both"/>
            </w:pPr>
            <w:r>
              <w:t xml:space="preserve">      5.1. Подготовку и проведение Конкурса осуществляет Оргкомитет, утвержденный приказом МКУ «ЦРО».</w:t>
            </w:r>
          </w:p>
          <w:p w:rsidR="00862444" w:rsidRDefault="00862444">
            <w:pPr>
              <w:jc w:val="both"/>
            </w:pPr>
            <w:r>
              <w:t xml:space="preserve">      5.2. Оргкомитет Конкурса: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1) обеспечивает информирование педагогических работников о Конкурсе в том числе на официальном сайте Управления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Илимска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http://uiedu.ru/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62444" w:rsidRDefault="00862444" w:rsidP="00EC51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 список участников в соответствии с заявками;</w:t>
            </w:r>
          </w:p>
          <w:p w:rsidR="00862444" w:rsidRDefault="00862444" w:rsidP="00EC51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обеспечивает материально-техническое сопровождение Конкурса;</w:t>
            </w:r>
          </w:p>
          <w:p w:rsidR="00862444" w:rsidRDefault="00862444" w:rsidP="00EC51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 по итогам Конкурса материалы победителей и призёров к </w:t>
            </w:r>
          </w:p>
          <w:p w:rsidR="00862444" w:rsidRDefault="00862444">
            <w:pPr>
              <w:jc w:val="both"/>
              <w:rPr>
                <w:rFonts w:eastAsia="Calibri"/>
              </w:rPr>
            </w:pPr>
            <w:r>
              <w:t xml:space="preserve"> размещению на официальном сайте Управления образования Администрации города 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Илимска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</w:rPr>
                <w:t>http://uiedu.ru/</w:t>
              </w:r>
            </w:hyperlink>
            <w:r>
              <w:t xml:space="preserve"> в разделе «Методическая копилка».</w:t>
            </w:r>
          </w:p>
          <w:p w:rsidR="00862444" w:rsidRDefault="00862444">
            <w:pPr>
              <w:jc w:val="both"/>
            </w:pPr>
            <w:r>
              <w:t xml:space="preserve">      5.3. В состав Оргкомитета могут входить: 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представители МКУ «ЦРО»;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руководители ГМО;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представители образовательных организаций.</w:t>
            </w: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.Порядок предоставления материалов на Конкурс</w:t>
            </w:r>
          </w:p>
          <w:p w:rsidR="00862444" w:rsidRDefault="00862444">
            <w:pPr>
              <w:jc w:val="center"/>
              <w:rPr>
                <w:b/>
              </w:rPr>
            </w:pPr>
          </w:p>
          <w:p w:rsidR="00862444" w:rsidRDefault="00862444">
            <w:pPr>
              <w:jc w:val="both"/>
            </w:pPr>
            <w:r>
              <w:t xml:space="preserve">       6.1.Материалы Конкурса  предоставляются в Оргкомитет в электронном виде на электронную почту </w:t>
            </w:r>
            <w:hyperlink r:id="rId8" w:history="1">
              <w:r>
                <w:rPr>
                  <w:rStyle w:val="a3"/>
                  <w:lang w:val="en-US"/>
                </w:rPr>
                <w:t>belnata</w:t>
              </w:r>
              <w:r>
                <w:rPr>
                  <w:rStyle w:val="a3"/>
                </w:rPr>
                <w:t>74@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862444">
              <w:rPr>
                <w:rStyle w:val="a3"/>
              </w:rPr>
              <w:t xml:space="preserve"> </w:t>
            </w:r>
            <w:r>
              <w:t>не позднее 20 марта 2021 года.</w:t>
            </w:r>
          </w:p>
          <w:p w:rsidR="00862444" w:rsidRDefault="00862444">
            <w:pPr>
              <w:jc w:val="both"/>
            </w:pPr>
            <w:r>
              <w:t xml:space="preserve">      </w:t>
            </w:r>
            <w:r>
              <w:rPr>
                <w:lang w:val="en-US"/>
              </w:rPr>
              <w:t>6</w:t>
            </w:r>
            <w:r>
              <w:t xml:space="preserve">.2. Материалы должны содержать: </w:t>
            </w:r>
          </w:p>
          <w:p w:rsidR="00862444" w:rsidRDefault="00862444" w:rsidP="00EC51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заявку на конкурс (Приложение №1);</w:t>
            </w:r>
          </w:p>
          <w:p w:rsidR="00862444" w:rsidRDefault="00862444" w:rsidP="00EC51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паспорт конкурсной работы (Приложение №2);</w:t>
            </w:r>
          </w:p>
          <w:p w:rsidR="00862444" w:rsidRDefault="00862444" w:rsidP="00EC51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видеоролик.</w:t>
            </w:r>
          </w:p>
          <w:p w:rsidR="00862444" w:rsidRDefault="00862444" w:rsidP="00EC51F9">
            <w:pPr>
              <w:pStyle w:val="a4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видеоролику:</w:t>
            </w:r>
          </w:p>
          <w:p w:rsidR="00862444" w:rsidRDefault="00862444">
            <w:pPr>
              <w:jc w:val="both"/>
            </w:pPr>
            <w:r>
              <w:t xml:space="preserve">       формат видео </w:t>
            </w:r>
            <w:r>
              <w:rPr>
                <w:lang w:val="en-US"/>
              </w:rPr>
              <w:t>MP</w:t>
            </w:r>
            <w:r>
              <w:t>4;</w:t>
            </w:r>
          </w:p>
          <w:p w:rsidR="00862444" w:rsidRDefault="00862444">
            <w:pPr>
              <w:jc w:val="both"/>
            </w:pPr>
            <w:r>
              <w:t xml:space="preserve">       продолжительность 5-10 минут;</w:t>
            </w:r>
          </w:p>
          <w:p w:rsidR="00862444" w:rsidRDefault="008624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видеоролик должен включать информационную заставку с ФИО, фотографией участника Конкурса, полным наименованием учреждения, которое он представляет.</w:t>
            </w:r>
          </w:p>
          <w:p w:rsidR="00862444" w:rsidRDefault="00862444">
            <w:pPr>
              <w:jc w:val="center"/>
            </w:pP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Сроки и порядок проведения Конкурса</w:t>
            </w:r>
          </w:p>
          <w:p w:rsidR="00862444" w:rsidRDefault="00862444">
            <w:pPr>
              <w:jc w:val="center"/>
              <w:rPr>
                <w:b/>
              </w:rPr>
            </w:pPr>
          </w:p>
          <w:p w:rsidR="00862444" w:rsidRDefault="00862444">
            <w:pPr>
              <w:jc w:val="both"/>
              <w:rPr>
                <w:b/>
                <w:i/>
              </w:rPr>
            </w:pPr>
            <w:r>
              <w:t xml:space="preserve">      7.1.  Конкурс проводится в срок </w:t>
            </w:r>
            <w:r>
              <w:rPr>
                <w:b/>
                <w:i/>
              </w:rPr>
              <w:t>с 22.03.2021г. по 26.03.2021г.</w:t>
            </w:r>
          </w:p>
          <w:p w:rsidR="00862444" w:rsidRDefault="00862444">
            <w:pPr>
              <w:jc w:val="both"/>
            </w:pPr>
            <w:r>
              <w:t xml:space="preserve">      7.2. Победители и призеры Конкурса получат возможность обобщить опыт на ГМО </w:t>
            </w:r>
            <w:proofErr w:type="gramStart"/>
            <w:r>
              <w:t>учителей  начальных</w:t>
            </w:r>
            <w:proofErr w:type="gramEnd"/>
            <w:r>
              <w:t xml:space="preserve"> классов. </w:t>
            </w:r>
          </w:p>
          <w:p w:rsidR="00862444" w:rsidRDefault="00862444">
            <w:pPr>
              <w:jc w:val="center"/>
            </w:pPr>
          </w:p>
          <w:p w:rsidR="00862444" w:rsidRDefault="00862444">
            <w:pPr>
              <w:jc w:val="right"/>
            </w:pPr>
          </w:p>
          <w:p w:rsidR="00862444" w:rsidRDefault="00862444">
            <w:pPr>
              <w:jc w:val="right"/>
            </w:pPr>
          </w:p>
          <w:p w:rsidR="00862444" w:rsidRDefault="00862444" w:rsidP="00D7224F"/>
          <w:p w:rsidR="00D7224F" w:rsidRDefault="00D7224F" w:rsidP="00D7224F"/>
          <w:p w:rsidR="00862444" w:rsidRDefault="00862444">
            <w:pPr>
              <w:jc w:val="right"/>
            </w:pPr>
          </w:p>
          <w:p w:rsidR="00862444" w:rsidRDefault="00862444">
            <w:pPr>
              <w:jc w:val="right"/>
            </w:pPr>
          </w:p>
          <w:p w:rsidR="00862444" w:rsidRDefault="00862444"/>
          <w:p w:rsidR="00862444" w:rsidRDefault="00862444">
            <w:pPr>
              <w:jc w:val="right"/>
            </w:pPr>
          </w:p>
          <w:p w:rsidR="00862444" w:rsidRDefault="00862444">
            <w:pPr>
              <w:jc w:val="right"/>
            </w:pPr>
          </w:p>
          <w:p w:rsidR="00862444" w:rsidRDefault="00862444" w:rsidP="00E63049">
            <w:pPr>
              <w:jc w:val="center"/>
            </w:pPr>
            <w:r>
              <w:t xml:space="preserve">                                                       </w:t>
            </w:r>
            <w:r w:rsidR="00E63049">
              <w:t xml:space="preserve">                               </w:t>
            </w:r>
          </w:p>
          <w:p w:rsidR="00862444" w:rsidRDefault="00862444"/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E04DD4" w:rsidRDefault="00E04DD4">
            <w:pPr>
              <w:jc w:val="center"/>
            </w:pPr>
          </w:p>
          <w:p w:rsidR="00862444" w:rsidRDefault="00862444">
            <w:pPr>
              <w:jc w:val="center"/>
            </w:pPr>
            <w:bookmarkStart w:id="0" w:name="_GoBack"/>
            <w:bookmarkEnd w:id="0"/>
            <w:r>
              <w:lastRenderedPageBreak/>
              <w:t xml:space="preserve">                                                                      Приложение №1</w:t>
            </w:r>
          </w:p>
          <w:p w:rsidR="00862444" w:rsidRDefault="00862444">
            <w:pPr>
              <w:jc w:val="right"/>
            </w:pPr>
            <w:r>
              <w:t xml:space="preserve">к Положению о муниципальном </w:t>
            </w:r>
          </w:p>
          <w:p w:rsidR="00862444" w:rsidRDefault="00862444">
            <w:pPr>
              <w:jc w:val="center"/>
            </w:pPr>
            <w:r>
              <w:t xml:space="preserve">                                                                                       </w:t>
            </w:r>
            <w:proofErr w:type="gramStart"/>
            <w:r>
              <w:t>дистанционном  конкурсе</w:t>
            </w:r>
            <w:proofErr w:type="gramEnd"/>
            <w:r>
              <w:t xml:space="preserve"> </w:t>
            </w:r>
          </w:p>
          <w:p w:rsidR="00862444" w:rsidRDefault="00862444">
            <w:pPr>
              <w:jc w:val="right"/>
            </w:pPr>
            <w:r>
              <w:t>«Звёзды инклюзивных практик»</w:t>
            </w: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</w:rPr>
              <w:t>на участие в муниципальном дистанционном</w:t>
            </w: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Конкурсе «Звёзды инклюзивных практик»</w:t>
            </w:r>
          </w:p>
          <w:p w:rsidR="00862444" w:rsidRDefault="00862444">
            <w:pPr>
              <w:jc w:val="both"/>
            </w:pPr>
            <w:r>
              <w:t>Образовательное учреждение (полностью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:rsidR="00862444" w:rsidRDefault="00862444">
            <w:pPr>
              <w:jc w:val="both"/>
            </w:pPr>
            <w:r>
              <w:t>___________________________________________________________________________</w:t>
            </w:r>
          </w:p>
          <w:p w:rsidR="00862444" w:rsidRDefault="00862444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2004"/>
              <w:gridCol w:w="1836"/>
              <w:gridCol w:w="1984"/>
              <w:gridCol w:w="2860"/>
            </w:tblGrid>
            <w:tr w:rsidR="008624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center"/>
                  </w:pPr>
                  <w:r>
                    <w:t>ФИО участника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center"/>
                  </w:pPr>
                  <w:r>
                    <w:t>Занимаемая 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center"/>
                  </w:pPr>
                  <w:r>
                    <w:t>Название номинации Конкурса</w:t>
                  </w:r>
                </w:p>
                <w:p w:rsidR="00862444" w:rsidRDefault="00862444">
                  <w:pPr>
                    <w:jc w:val="center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center"/>
                  </w:pPr>
                  <w:r>
                    <w:t>Тема работы</w:t>
                  </w:r>
                </w:p>
                <w:p w:rsidR="00862444" w:rsidRDefault="00862444">
                  <w:pPr>
                    <w:jc w:val="center"/>
                  </w:pPr>
                </w:p>
                <w:p w:rsidR="00862444" w:rsidRDefault="00862444">
                  <w:pPr>
                    <w:jc w:val="center"/>
                  </w:pPr>
                </w:p>
              </w:tc>
            </w:tr>
            <w:tr w:rsidR="008624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</w:tbl>
          <w:p w:rsidR="00862444" w:rsidRDefault="00862444">
            <w:pPr>
              <w:jc w:val="both"/>
            </w:pPr>
          </w:p>
          <w:p w:rsidR="00D7224F" w:rsidRDefault="00862444">
            <w:pPr>
              <w:jc w:val="center"/>
            </w:pPr>
            <w:r>
              <w:t xml:space="preserve">                                       </w:t>
            </w:r>
          </w:p>
          <w:p w:rsidR="00D7224F" w:rsidRDefault="00D7224F">
            <w:pPr>
              <w:jc w:val="center"/>
            </w:pPr>
          </w:p>
          <w:p w:rsidR="00862444" w:rsidRDefault="00D7224F">
            <w:pPr>
              <w:jc w:val="center"/>
            </w:pPr>
            <w:r>
              <w:t xml:space="preserve">                                     </w:t>
            </w:r>
            <w:r w:rsidR="00862444">
              <w:t xml:space="preserve">                               Приложение №2</w:t>
            </w:r>
          </w:p>
          <w:p w:rsidR="00862444" w:rsidRDefault="00862444">
            <w:pPr>
              <w:jc w:val="right"/>
            </w:pPr>
            <w:r>
              <w:t xml:space="preserve">к Положению о муниципальном </w:t>
            </w:r>
          </w:p>
          <w:p w:rsidR="00862444" w:rsidRDefault="00862444">
            <w:pPr>
              <w:jc w:val="center"/>
            </w:pPr>
            <w:r>
              <w:t xml:space="preserve">                                                                                      дистанционном конкурсе </w:t>
            </w:r>
          </w:p>
          <w:p w:rsidR="00862444" w:rsidRDefault="00862444">
            <w:pPr>
              <w:jc w:val="right"/>
            </w:pPr>
            <w:r>
              <w:t>«Звёзды инклюзивных практик»</w:t>
            </w:r>
          </w:p>
          <w:p w:rsidR="00862444" w:rsidRDefault="00862444">
            <w:pPr>
              <w:jc w:val="right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center"/>
              <w:rPr>
                <w:b/>
              </w:rPr>
            </w:pPr>
            <w:r>
              <w:rPr>
                <w:b/>
              </w:rPr>
              <w:t>Методический паспорт конкурсной работы</w:t>
            </w:r>
          </w:p>
          <w:tbl>
            <w:tblPr>
              <w:tblpPr w:leftFromText="180" w:rightFromText="180" w:bottomFromText="160" w:vertAnchor="text" w:horzAnchor="margin" w:tblpY="232"/>
              <w:tblW w:w="929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1"/>
              <w:gridCol w:w="3270"/>
              <w:gridCol w:w="5597"/>
            </w:tblGrid>
            <w:tr w:rsidR="00862444">
              <w:trPr>
                <w:trHeight w:val="303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Наименование номинации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rPr>
                <w:trHeight w:val="362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Адресация  мероприятия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rPr>
                <w:trHeight w:val="265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Актуальность мероприятия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rPr>
                <w:trHeight w:val="324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Участники мероприятия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rPr>
                <w:trHeight w:val="381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Цель мероприятия и задачи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rPr>
                <w:trHeight w:val="458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3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2444" w:rsidRDefault="00862444">
                  <w:pPr>
                    <w:jc w:val="both"/>
                  </w:pPr>
                  <w:r>
                    <w:t xml:space="preserve">Оборудование </w:t>
                  </w:r>
                </w:p>
              </w:tc>
              <w:tc>
                <w:tcPr>
                  <w:tcW w:w="559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2444" w:rsidRDefault="00862444">
                  <w:pPr>
                    <w:jc w:val="both"/>
                  </w:pPr>
                </w:p>
              </w:tc>
            </w:tr>
          </w:tbl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</w:pPr>
          </w:p>
          <w:p w:rsidR="00D7224F" w:rsidRDefault="00D7224F">
            <w:pPr>
              <w:jc w:val="both"/>
            </w:pPr>
          </w:p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  <w:rPr>
                <w:b/>
              </w:rPr>
            </w:pPr>
            <w:r>
              <w:lastRenderedPageBreak/>
              <w:t xml:space="preserve">                                                     </w:t>
            </w:r>
            <w:r>
              <w:rPr>
                <w:b/>
              </w:rPr>
              <w:t>Протокол оценивания</w:t>
            </w:r>
          </w:p>
          <w:p w:rsidR="00862444" w:rsidRDefault="00862444">
            <w:pPr>
              <w:jc w:val="both"/>
            </w:pPr>
            <w:r>
              <w:t>Автор разработки_____________________________________________________________</w:t>
            </w:r>
          </w:p>
          <w:p w:rsidR="00862444" w:rsidRDefault="00862444">
            <w:pPr>
              <w:jc w:val="both"/>
            </w:pPr>
            <w:r>
              <w:t>Тема_______________________________________________________________________</w:t>
            </w:r>
          </w:p>
          <w:p w:rsidR="00862444" w:rsidRDefault="00862444">
            <w:pPr>
              <w:jc w:val="both"/>
            </w:pPr>
            <w:r>
              <w:t>Член экспертной комиссии (ФИО)______________________________________________</w:t>
            </w:r>
          </w:p>
          <w:p w:rsidR="00862444" w:rsidRDefault="00862444">
            <w:pPr>
              <w:jc w:val="both"/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3"/>
              <w:gridCol w:w="3644"/>
              <w:gridCol w:w="1554"/>
              <w:gridCol w:w="1549"/>
              <w:gridCol w:w="1649"/>
            </w:tblGrid>
            <w:tr w:rsidR="00862444"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  <w:rPr>
                      <w:lang w:eastAsia="en-US"/>
                    </w:rPr>
                  </w:pPr>
                  <w:r>
                    <w:t>№</w:t>
                  </w:r>
                </w:p>
              </w:tc>
              <w:tc>
                <w:tcPr>
                  <w:tcW w:w="3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Критерий</w:t>
                  </w:r>
                </w:p>
              </w:tc>
              <w:tc>
                <w:tcPr>
                  <w:tcW w:w="4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Соответствует:</w:t>
                  </w:r>
                </w:p>
              </w:tc>
            </w:tr>
            <w:tr w:rsidR="0086244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444" w:rsidRDefault="0086244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444" w:rsidRDefault="0086244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 xml:space="preserve">полностью  </w:t>
                  </w:r>
                </w:p>
                <w:p w:rsidR="00862444" w:rsidRDefault="00862444">
                  <w:pPr>
                    <w:jc w:val="both"/>
                  </w:pPr>
                  <w:r>
                    <w:t>3 балла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частично</w:t>
                  </w:r>
                </w:p>
                <w:p w:rsidR="00862444" w:rsidRDefault="00862444">
                  <w:pPr>
                    <w:jc w:val="both"/>
                  </w:pPr>
                  <w:r>
                    <w:t>2-1 балла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Не соответствует</w:t>
                  </w:r>
                </w:p>
                <w:p w:rsidR="00862444" w:rsidRDefault="00862444">
                  <w:pPr>
                    <w:jc w:val="both"/>
                  </w:pPr>
                  <w:r>
                    <w:t>0 баллов</w:t>
                  </w: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Четкость и однозначность формулировки  коррекционно- развивающих целей и задач теме, их соответствие  содержанию.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Актуальность и перспективность реализации  представленных материалов в коррекционно- развивающем процессе, соответствие  темы возрастным потребностям обучающихся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Соответствие и обоснованность используемых методов и технологий работы.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Ясность описания внедрения представленных материалов в практику,  нестандартность и  оригинальность  материалов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r>
                    <w:t>5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Четкость, логичность определения и предоставления этапов работы по реализации  мероприятия, его результативность.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Оформление представленных материалов согласно всем предъявляемым требованиям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  <w:tr w:rsidR="00862444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ИТОГО по критериям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444" w:rsidRDefault="00862444">
                  <w:pPr>
                    <w:jc w:val="both"/>
                  </w:pPr>
                  <w:r>
                    <w:t>18 баллов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444" w:rsidRDefault="00862444">
                  <w:pPr>
                    <w:jc w:val="both"/>
                  </w:pPr>
                </w:p>
              </w:tc>
            </w:tr>
          </w:tbl>
          <w:p w:rsidR="00862444" w:rsidRDefault="00862444">
            <w:pPr>
              <w:jc w:val="both"/>
            </w:pPr>
          </w:p>
          <w:p w:rsidR="00862444" w:rsidRDefault="00862444">
            <w:pPr>
              <w:jc w:val="both"/>
              <w:rPr>
                <w:b/>
              </w:rPr>
            </w:pPr>
          </w:p>
          <w:p w:rsidR="00862444" w:rsidRDefault="00862444">
            <w:pPr>
              <w:jc w:val="both"/>
              <w:rPr>
                <w:b/>
              </w:rPr>
            </w:pPr>
          </w:p>
          <w:p w:rsidR="00862444" w:rsidRDefault="00862444">
            <w:pPr>
              <w:ind w:right="57"/>
              <w:jc w:val="both"/>
            </w:pPr>
          </w:p>
          <w:p w:rsidR="00862444" w:rsidRDefault="00862444">
            <w:pPr>
              <w:ind w:right="57"/>
              <w:jc w:val="both"/>
              <w:rPr>
                <w:sz w:val="20"/>
                <w:szCs w:val="20"/>
              </w:rPr>
            </w:pPr>
          </w:p>
          <w:p w:rsidR="00862444" w:rsidRDefault="0086244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288290</wp:posOffset>
                      </wp:positionV>
                      <wp:extent cx="2880360" cy="36195"/>
                      <wp:effectExtent l="0" t="0" r="15240" b="2095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80360" cy="36195"/>
                                <a:chOff x="0" y="0"/>
                                <a:chExt cx="4536" cy="57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" cy="57"/>
                                  <a:chOff x="0" y="0"/>
                                  <a:chExt cx="57" cy="57"/>
                                </a:xfrm>
                              </wpg:grpSpPr>
                              <wps:wsp>
                                <wps:cNvPr id="7" name="Line 4"/>
                                <wps:cNvCnPr/>
                                <wps:spPr bwMode="auto">
                                  <a:xfrm>
                                    <a:off x="0" y="0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5"/>
                                <wps:cNvCnPr/>
                                <wps:spPr bwMode="auto">
                                  <a:xfrm>
                                    <a:off x="0" y="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9" y="0"/>
                                  <a:ext cx="57" cy="57"/>
                                  <a:chOff x="4479" y="0"/>
                                  <a:chExt cx="57" cy="57"/>
                                </a:xfrm>
                              </wpg:grpSpPr>
                              <wps:wsp>
                                <wps:cNvPr id="5" name="Line 7"/>
                                <wps:cNvCnPr/>
                                <wps:spPr bwMode="auto">
                                  <a:xfrm>
                                    <a:off x="4479" y="0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4536" y="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1A684" id="Группа 2" o:spid="_x0000_s1026" style="position:absolute;margin-left:5.65pt;margin-top:22.7pt;width:226.8pt;height:2.85pt;z-index:-251658240;mso-position-horizontal-relative:page;mso-position-vertical-relative:page" coordsize="45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">
                      <v:group id="Group 3" o:spid="_x0000_s1027" style="position:absolute;width:57;height:57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4" o:spid="_x0000_s1028" style="position:absolute;visibility:visible;mso-wrap-style:square" from="0,0" to="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  <v:line id="Line 5" o:spid="_x0000_s1029" style="position:absolute;visibility:visible;mso-wrap-style:square" from="0,0" to="0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/v:group>
                      <v:group id="Group 6" o:spid="_x0000_s1030" style="position:absolute;left:4479;width:57;height:57" coordorigin="447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7" o:spid="_x0000_s1031" style="position:absolute;visibility:visible;mso-wrap-style:square" from="4479,0" to="45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  <v:line id="Line 8" o:spid="_x0000_s1032" style="position:absolute;visibility:visible;mso-wrap-style:square" from="4536,0" to="453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862444" w:rsidRDefault="00862444" w:rsidP="006A0C6E">
      <w:pPr>
        <w:ind w:firstLine="708"/>
        <w:jc w:val="both"/>
      </w:pPr>
    </w:p>
    <w:p w:rsidR="006A0C6E" w:rsidRDefault="006A0C6E" w:rsidP="00E8689F">
      <w:pPr>
        <w:ind w:firstLine="708"/>
      </w:pPr>
    </w:p>
    <w:sectPr w:rsidR="006A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3BC"/>
    <w:multiLevelType w:val="hybridMultilevel"/>
    <w:tmpl w:val="3B2E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225"/>
    <w:multiLevelType w:val="hybridMultilevel"/>
    <w:tmpl w:val="2EC8F886"/>
    <w:lvl w:ilvl="0" w:tplc="E402A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C57"/>
    <w:multiLevelType w:val="hybridMultilevel"/>
    <w:tmpl w:val="35E85086"/>
    <w:lvl w:ilvl="0" w:tplc="0FE2BA36">
      <w:start w:val="2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A35702"/>
    <w:multiLevelType w:val="hybridMultilevel"/>
    <w:tmpl w:val="D7FC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3701"/>
    <w:multiLevelType w:val="hybridMultilevel"/>
    <w:tmpl w:val="71E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208"/>
    <w:multiLevelType w:val="hybridMultilevel"/>
    <w:tmpl w:val="66BCA2A6"/>
    <w:lvl w:ilvl="0" w:tplc="04929570">
      <w:start w:val="2"/>
      <w:numFmt w:val="decimal"/>
      <w:lvlText w:val="%1)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C5C7ADB"/>
    <w:multiLevelType w:val="hybridMultilevel"/>
    <w:tmpl w:val="159E8C84"/>
    <w:lvl w:ilvl="0" w:tplc="C1EAE3DC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77192E"/>
    <w:multiLevelType w:val="multilevel"/>
    <w:tmpl w:val="5C08194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1"/>
    <w:rsid w:val="003878C8"/>
    <w:rsid w:val="00411C06"/>
    <w:rsid w:val="006A0C6E"/>
    <w:rsid w:val="00862444"/>
    <w:rsid w:val="00D213E0"/>
    <w:rsid w:val="00D7224F"/>
    <w:rsid w:val="00E04DD4"/>
    <w:rsid w:val="00E63049"/>
    <w:rsid w:val="00E85421"/>
    <w:rsid w:val="00E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428D"/>
  <w15:chartTrackingRefBased/>
  <w15:docId w15:val="{B0ED218B-C8D4-4625-9B71-C4912D7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4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2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6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nata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edu.ru/" TargetMode="External"/><Relationship Id="rId5" Type="http://schemas.openxmlformats.org/officeDocument/2006/relationships/hyperlink" Target="http://ui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GE_Soldatova</dc:creator>
  <cp:keywords/>
  <dc:description/>
  <cp:lastModifiedBy>AN_Prygunov</cp:lastModifiedBy>
  <cp:revision>2</cp:revision>
  <dcterms:created xsi:type="dcterms:W3CDTF">2021-02-09T08:09:00Z</dcterms:created>
  <dcterms:modified xsi:type="dcterms:W3CDTF">2021-02-09T08:09:00Z</dcterms:modified>
</cp:coreProperties>
</file>