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16" w:rsidRDefault="00902816">
      <w:pPr>
        <w:pStyle w:val="ConsPlusNormal"/>
        <w:ind w:firstLine="540"/>
        <w:jc w:val="both"/>
        <w:outlineLvl w:val="0"/>
      </w:pPr>
    </w:p>
    <w:p w:rsidR="00902816" w:rsidRPr="00642898" w:rsidRDefault="0090281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Зарегистрировано в Минюсте России 22 августа 2018 г. N 51970</w:t>
      </w:r>
    </w:p>
    <w:p w:rsidR="00902816" w:rsidRPr="00642898" w:rsidRDefault="0090281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</w:p>
    <w:p w:rsidR="00902816" w:rsidRPr="00642898" w:rsidRDefault="0090281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ПРИКАЗ</w:t>
      </w:r>
    </w:p>
    <w:p w:rsidR="00902816" w:rsidRPr="00642898" w:rsidRDefault="009028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от 13 июня 2018 г. N 327н</w:t>
      </w:r>
    </w:p>
    <w:p w:rsidR="00902816" w:rsidRPr="00642898" w:rsidRDefault="0090281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902816" w:rsidRPr="00642898" w:rsidRDefault="009028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ОКАЗАНИЯ МЕДИЦИНСКОЙ ПОМОЩИ НЕСОВЕРШЕННОЛЕТНИМ</w:t>
      </w:r>
    </w:p>
    <w:p w:rsidR="00902816" w:rsidRPr="00642898" w:rsidRDefault="009028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В ПЕРИОД ОЗДОРОВЛЕНИЯ И ОРГАНИЗОВАННОГО ОТДЫХА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642898">
          <w:rPr>
            <w:rFonts w:ascii="Times New Roman" w:hAnsi="Times New Roman" w:cs="Times New Roman"/>
            <w:sz w:val="28"/>
            <w:szCs w:val="28"/>
          </w:rPr>
          <w:t>статьей 54</w:t>
        </w:r>
      </w:hyperlink>
      <w:r w:rsidRPr="00642898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3477; N 48, ст. 6165; 2016, N 27, ст. 4219) приказываю: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3" w:history="1">
        <w:r w:rsidRPr="0064289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42898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несовершеннолетним в период оздоровления и организованного отдыха.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902816" w:rsidRPr="00642898" w:rsidRDefault="00AB49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02816" w:rsidRPr="00642898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902816" w:rsidRPr="00642898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16 апреля 2012 г. N 363н "Об утверждении порядка оказания медицинской помощи несовершеннолетним в период оздоровления и организованного отдыха" (зарегистрирован Министерством юстиции Российской Федерации 24 мая 2012 г., регистрационный N 24308);</w:t>
      </w:r>
    </w:p>
    <w:p w:rsidR="00902816" w:rsidRPr="00642898" w:rsidRDefault="00AB49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02816" w:rsidRPr="00642898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902816" w:rsidRPr="00642898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9 июня 2015 г. N 329н "О внесении изменения в Порядок оказания медицинской помощи несовершеннолетним в период оздоровления и организованного отдыха, утвержденный приказом Министерства здравоохранения и социального развития Российской Федерации от 16 апреля 2012 г. N 363н" (зарегистрирован Министерством юстиции Российской Федерации 15 июня 2015 г., регистрационный N 37655);</w:t>
      </w:r>
    </w:p>
    <w:p w:rsidR="00902816" w:rsidRPr="00642898" w:rsidRDefault="00AB49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02816" w:rsidRPr="00642898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902816" w:rsidRPr="00642898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13 мая 2016 г. N 295н "О внесении изменений в Порядок оказания медицинской помощи несовершеннолетним в период оздоровления и организованного отдыха, утвержденный приказом Министерства здравоохранения и социального развития Российской Федерации от 16 апреля 2012 г. N 363н" (зарегистрирован Министерством юстиции Российской Федерации 20 мая 2016 г., регистрационный N 42193).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Министр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В.И.СКВОРЦОВА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Приложение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к приказу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от 13 июня 2018 г. N 327н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642898">
        <w:rPr>
          <w:rFonts w:ascii="Times New Roman" w:hAnsi="Times New Roman" w:cs="Times New Roman"/>
          <w:sz w:val="28"/>
          <w:szCs w:val="28"/>
        </w:rPr>
        <w:t>ПОРЯДОК</w:t>
      </w:r>
    </w:p>
    <w:p w:rsidR="00902816" w:rsidRPr="00642898" w:rsidRDefault="009028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ОКАЗАНИЯ МЕДИЦИНСКОЙ ПОМОЩИ НЕСОВЕРШЕННОЛЕТНИМ В ПЕРИОД</w:t>
      </w:r>
    </w:p>
    <w:p w:rsidR="00902816" w:rsidRPr="00642898" w:rsidRDefault="009028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ОЗДОРОВЛЕНИЯ И ОРГАНИЗОВАННОГО ОТДЫХА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оказания медицинской помощи несовершеннолетним в период оздоровления и организованного отдыха в организациях отдыха детей и их оздоровления &lt;1&gt; (далее соответственно - оздоровление и отдых, организации).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2" w:history="1">
        <w:r w:rsidRPr="00642898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642898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13 июля 2017 г. N 656 "Об утверждении примерных положений об организациях отдыха детей и их оздоровления" (зарегистрирован Министерством юстиции Российской Федерации 1 августа 2017 г., регистрационный N 47607).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2. В организации направляются несовершеннолетние, не имеющие следующих медицинских противопоказаний для пребывания в организациях: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соматические заболевания в острой и подострой стадии, хронические заболевания в стадии обострения, в стадии декомпенсации;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инфекционные и паразитарные болезни, в том числе с поражением глаз и кожи, инфестации (педикулез, чесотка) - в период до окончания срока изоляции;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установленный диагноз "бактерионосительство возбудителей кишечных инфекций, дифтерии";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активный туберкулез любой локализации;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lastRenderedPageBreak/>
        <w:t>наличие контакта с инфекционными больными в течение 21 календарного дня перед заездом;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отсутствие профилактических прививок в случае возникновения массовых инфекционных заболеваний или при угрозе возникновения эпидемий &lt;2&gt;;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 xml:space="preserve">&lt;2&gt; </w:t>
      </w:r>
      <w:hyperlink r:id="rId13" w:history="1">
        <w:r w:rsidRPr="00642898">
          <w:rPr>
            <w:rFonts w:ascii="Times New Roman" w:hAnsi="Times New Roman" w:cs="Times New Roman"/>
            <w:sz w:val="28"/>
            <w:szCs w:val="28"/>
          </w:rPr>
          <w:t>Пункт 2 статьи 5</w:t>
        </w:r>
      </w:hyperlink>
      <w:r w:rsidRPr="00642898">
        <w:rPr>
          <w:rFonts w:ascii="Times New Roman" w:hAnsi="Times New Roman" w:cs="Times New Roman"/>
          <w:sz w:val="28"/>
          <w:szCs w:val="28"/>
        </w:rPr>
        <w:t xml:space="preserve"> Федерального закона от 17 сентября 1998 г. N 157-ФЗ "Об иммунопрофилактике инфекционных заболеваний" (Собрание законодательства Российской Федерации, 1998, N 38, ст. 4736; 2004, N 35 ст. 3607; 2008, N 30, ст. 3616; 2013, N 27, ст. 3477; N 48, ст. 6165).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злокачественные новообразования, требующие лечения, в том числе проведения химиотерапии;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эпилепсия с текущими приступами, в том числе резистентная к проводимому лечению;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эпилепсия с медикаментозной ремиссией менее 1 года (за исключением образовательных организаций, осуществляющих организацию отдыха и оздоровления обучающихся в каникулярное время с дневным пребыванием);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кахексия;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психические расстройства и расстройства поведения, вызванные употреблением психоактивных веществ, а также иные психические расстройства и расстройства поведения в состоянии обострения и (или) представляющие опасность для больного и окружающих.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хронические заболеваниями, требующие соблюдения назначенного лечащим врачом режима лечения (диета, прием лекарственных препаратов для медицинского применения и специализированных продуктов лечебного питания) (для детских лагерей палаточного типа).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3. Несовершеннолетние, нуждающиеся в соблюдении назначенного лечащим врачом режима лечения (диета, прием лекарственных препаратов для медицинского применения и специализированных продуктов лечебного питания), направляются в организации, в которых созданы условия для их пребывания, в том числе наличие врача-педиатра,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организации законными представителями несовершеннолетних.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 xml:space="preserve">Несовершеннолетние, нуждающиеся в сопровождении и (или) индивидуальной помощи в связи с имеющимися физическими, психическими, интеллектуальными или сенсорными нарушениями, </w:t>
      </w:r>
      <w:r w:rsidRPr="00642898">
        <w:rPr>
          <w:rFonts w:ascii="Times New Roman" w:hAnsi="Times New Roman" w:cs="Times New Roman"/>
          <w:sz w:val="28"/>
          <w:szCs w:val="28"/>
        </w:rPr>
        <w:lastRenderedPageBreak/>
        <w:t>направляются в организации, в которых созданы условия для их пребывания в сопровождении законных представителей несовершеннолетних или иных лиц при наличии доверенности, оформленной в порядке, установленном законодательством Российской Федерации, и медицинской справки о состоянии здоровья сопровождающего лица.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Для детей-инвалидов нуждаемость в сопровождении и (или) индивидуальной помощи определяется в соответствии с имеющимися ограничениями основных категорий жизнедеятельности, указанных в индивидуальной программе реабилитации или абилитации ребенка-инвалида.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642898">
        <w:rPr>
          <w:rFonts w:ascii="Times New Roman" w:hAnsi="Times New Roman" w:cs="Times New Roman"/>
          <w:sz w:val="28"/>
          <w:szCs w:val="28"/>
        </w:rPr>
        <w:t>4. Прием несовершеннолетних в организации осуществляется при наличии медицинской справки о состоянии здоровья ребенка, отъезжающего в организацию отдыха детей и их оздоровления &lt;3&gt; (далее - медицинская справка), выданной медицинской организацией, в которой ребенок получает первичную медико-санитарную помощь, и отсутствии инфекционных болезней и инфестации (педикулез, чесотка) в день заезда.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 xml:space="preserve">&lt;3&gt; </w:t>
      </w:r>
      <w:hyperlink r:id="rId14" w:history="1">
        <w:r w:rsidRPr="00642898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642898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5. Несовершеннолетним во время оздоровления и отдыха в организациях гарантируется оказание медицинской помощи в соответствии с порядками оказания медицинской помощи, а также на основе стандартов медицинской помощи в рамках программы государственных гарантий бесплатного оказания гражданам медицинской помощи в виде: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первичной медико-санитарной помощи;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специализированной медицинской помощи;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скорой, в том числе скорой специализированной, медицинской помощи.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6. Организация оказания медицинской помощи несовершеннолетним в период оздоровления и отдыха в организациях осуществляется этими организациями.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 xml:space="preserve">7. До оказания медицинской помощи несовершеннолетним при несчастных случаях, травмах, отравлениях и других состояниях и </w:t>
      </w:r>
      <w:r w:rsidRPr="00642898">
        <w:rPr>
          <w:rFonts w:ascii="Times New Roman" w:hAnsi="Times New Roman" w:cs="Times New Roman"/>
          <w:sz w:val="28"/>
          <w:szCs w:val="28"/>
        </w:rPr>
        <w:lastRenderedPageBreak/>
        <w:t>заболеваниях, угрожающих жизни и здоровью несовершеннолетних, организация обеспечивает оказание первой помощи лицами, имеющими соответствующие подготовку и (или) навыки &lt;4&gt;, и в случае необходимости транспортировку ребенка в медицинскую организацию.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 xml:space="preserve">&lt;4&gt; </w:t>
      </w:r>
      <w:hyperlink r:id="rId15" w:history="1">
        <w:r w:rsidRPr="00642898">
          <w:rPr>
            <w:rFonts w:ascii="Times New Roman" w:hAnsi="Times New Roman" w:cs="Times New Roman"/>
            <w:sz w:val="28"/>
            <w:szCs w:val="28"/>
          </w:rPr>
          <w:t>Часть 4 статьи 31</w:t>
        </w:r>
      </w:hyperlink>
      <w:r w:rsidRPr="00642898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 xml:space="preserve">8. Первичная медико-санитарная помощь несовершеннолетним в период оздоровления и отдыха в организациях в экстренной форме и неотложной форме при внезапных острых заболеваниях, состояниях, обострении хронических заболеваний оказывается в медицинском пункте организации (далее - медицинский пункт) (за исключением организаций, указанных в </w:t>
      </w:r>
      <w:hyperlink w:anchor="P123" w:history="1">
        <w:r w:rsidRPr="00642898">
          <w:rPr>
            <w:rFonts w:ascii="Times New Roman" w:hAnsi="Times New Roman" w:cs="Times New Roman"/>
            <w:sz w:val="28"/>
            <w:szCs w:val="28"/>
          </w:rPr>
          <w:t>пунктах 20</w:t>
        </w:r>
      </w:hyperlink>
      <w:r w:rsidRPr="0064289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7" w:history="1">
        <w:r w:rsidRPr="00642898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642898">
        <w:rPr>
          <w:rFonts w:ascii="Times New Roman" w:hAnsi="Times New Roman" w:cs="Times New Roman"/>
          <w:sz w:val="28"/>
          <w:szCs w:val="28"/>
        </w:rPr>
        <w:t xml:space="preserve"> настоящего Порядка) медицинскими работниками, состоящими в штате организации, и (или) на основании договора возмездного оказания медицинских услуг, заключенного между организацией и медицинской организацией.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9. В медицинском пункте размещается информация о номерах телефонов и адресов экстренных оперативных служб, а также ближайших медицинских организациях.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10. Первичная медико-санитарная помощь несовершеннолетним оказывается врачом-педиатром, врачом общей практики (семейным врачом), фельдшером &lt;5&gt;, медицинской сестрой.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 xml:space="preserve">&lt;5&gt; </w:t>
      </w:r>
      <w:hyperlink r:id="rId16" w:history="1">
        <w:r w:rsidRPr="00642898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642898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 с изменениями, внесенными приказом Министерства здравоохранения Российской Федерации от 31 октября 2017 N 882н (зарегистрирован Министерством юстиции Российской Федерации 9 января 2018 г., регистрационный N 49561).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 xml:space="preserve">11. Штатные нормативы медицинского персонала медицинского пункта </w:t>
      </w:r>
      <w:r w:rsidRPr="00642898">
        <w:rPr>
          <w:rFonts w:ascii="Times New Roman" w:hAnsi="Times New Roman" w:cs="Times New Roman"/>
          <w:sz w:val="28"/>
          <w:szCs w:val="28"/>
        </w:rPr>
        <w:lastRenderedPageBreak/>
        <w:t xml:space="preserve">определяются объемом оказываемой медицинской помощи и числом несовершеннолетних в организации с учетом рекомендуемых штатных нормативов медицинского персонала медицинского пункта организации, предусмотренных </w:t>
      </w:r>
      <w:hyperlink w:anchor="P142" w:history="1">
        <w:r w:rsidRPr="00642898">
          <w:rPr>
            <w:rFonts w:ascii="Times New Roman" w:hAnsi="Times New Roman" w:cs="Times New Roman"/>
            <w:sz w:val="28"/>
            <w:szCs w:val="28"/>
          </w:rPr>
          <w:t>приложением N 1</w:t>
        </w:r>
      </w:hyperlink>
      <w:r w:rsidRPr="0064289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 xml:space="preserve">12. На должность врача-педиатра медицинского пункта назначается медицинский работник, соответствующий Квалификационным </w:t>
      </w:r>
      <w:hyperlink r:id="rId17" w:history="1">
        <w:r w:rsidRPr="00642898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642898">
        <w:rPr>
          <w:rFonts w:ascii="Times New Roman" w:hAnsi="Times New Roman" w:cs="Times New Roman"/>
          <w:sz w:val="28"/>
          <w:szCs w:val="28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&lt;6&gt; (далее - Квалификационные требования), по специальности "педиатрия", без предъявления требований к стажу работы.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&lt;6&gt; Зарегистрирован Министерством юстиции Российской Федерации 23 октября 2015 г., регистрационный N 39438,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 xml:space="preserve">13. На должность врача общей практики (семейного врача) медицинского пункта назначается медицинский работник, соответствующий Квалификационным </w:t>
      </w:r>
      <w:hyperlink r:id="rId18" w:history="1">
        <w:r w:rsidRPr="00642898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642898">
        <w:rPr>
          <w:rFonts w:ascii="Times New Roman" w:hAnsi="Times New Roman" w:cs="Times New Roman"/>
          <w:sz w:val="28"/>
          <w:szCs w:val="28"/>
        </w:rPr>
        <w:t xml:space="preserve"> по специальности "общая врачебная практика (семейная медицина)", без предъявления требований к стажу работы.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 xml:space="preserve">14. На должности фельдшера, медицинской сестры, медицинской сестры диетической медицинского пункта назначаются медицинские работники соответствующие Квалификационным </w:t>
      </w:r>
      <w:hyperlink r:id="rId19" w:history="1">
        <w:r w:rsidRPr="00642898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642898">
        <w:rPr>
          <w:rFonts w:ascii="Times New Roman" w:hAnsi="Times New Roman" w:cs="Times New Roman"/>
          <w:sz w:val="28"/>
          <w:szCs w:val="28"/>
        </w:rPr>
        <w:t xml:space="preserve"> к медицинским и фармацевтическим работникам со средним медицинским и фармацевтическим образованием, утвержденным приказом Министерства здравоохранения Российской Федерации от 10 февраля 2016 г. N 83н &lt;7&gt;.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&lt;7&gt; Зарегистрирован Министерством юстиции Российской Федерации 9 марта 2016 г., регистрационный N 41337.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 xml:space="preserve">15. Организации обеспечивают оснащение медицинского пункта согласно стандарту оснащения медицинского пункта организаций, предусмотренным </w:t>
      </w:r>
      <w:hyperlink w:anchor="P193" w:history="1">
        <w:r w:rsidRPr="00642898">
          <w:rPr>
            <w:rFonts w:ascii="Times New Roman" w:hAnsi="Times New Roman" w:cs="Times New Roman"/>
            <w:sz w:val="28"/>
            <w:szCs w:val="28"/>
          </w:rPr>
          <w:t>приложением N 2</w:t>
        </w:r>
      </w:hyperlink>
      <w:r w:rsidRPr="0064289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 xml:space="preserve">16. Организации обеспечивают медицинский пункт лекарственными препаратами для медицинского применения и медицинскими изделиями в соответствии с перечнем лекарственных препаратов для медицинского </w:t>
      </w:r>
      <w:r w:rsidRPr="00642898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применения и медицинскими изделиями, необходимыми для оказания медицинской помощи в медицинском пункте организации, предусмотренным </w:t>
      </w:r>
      <w:hyperlink w:anchor="P538" w:history="1">
        <w:r w:rsidRPr="00642898">
          <w:rPr>
            <w:rFonts w:ascii="Times New Roman" w:hAnsi="Times New Roman" w:cs="Times New Roman"/>
            <w:sz w:val="28"/>
            <w:szCs w:val="28"/>
          </w:rPr>
          <w:t>приложением N 3</w:t>
        </w:r>
      </w:hyperlink>
      <w:r w:rsidRPr="0064289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17. В медицинском пункте организации предусматриваются: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кабинет врача;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пост медицинской сестры;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процедурный кабинет;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изолятор;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помещения для приготовления дезинфицирующих растворов и хранения уборочного инвентаря, предназначенного для помещений медицинского назначения;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туалет с умывальником.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18. В изоляторе медицинского пункта организации предусматриваются: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2 палаты для воздушно-капельных и кишечных инфекций с числом коек, определяемым из расчета 1,5 - 2% от числа несовершеннолетних в организации,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туалет с раковиной для мытья рук;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буфетная с 2 моечными раковинами для мойки посуды.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В детских лагерях палаточного типа &lt;8&gt; с численностью несовершеннолетних более 100 человек медицинский пункт и изолятор размещают в отдельных помещениях или палатках &lt;9&gt;.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 xml:space="preserve">&lt;8&gt; </w:t>
      </w:r>
      <w:hyperlink r:id="rId20" w:history="1">
        <w:r w:rsidRPr="00642898">
          <w:rPr>
            <w:rFonts w:ascii="Times New Roman" w:hAnsi="Times New Roman" w:cs="Times New Roman"/>
            <w:sz w:val="28"/>
            <w:szCs w:val="28"/>
          </w:rPr>
          <w:t>Приложение N 4</w:t>
        </w:r>
      </w:hyperlink>
      <w:r w:rsidRPr="00642898">
        <w:rPr>
          <w:rFonts w:ascii="Times New Roman" w:hAnsi="Times New Roman" w:cs="Times New Roman"/>
          <w:sz w:val="28"/>
          <w:szCs w:val="28"/>
        </w:rPr>
        <w:t xml:space="preserve"> к приказу Министерства образования и науки Российской Федерации от 13 июля 2017 г. N 656 "Об утверждении примерных положений об организациях отдыха детей и их оздоровления" зарегистрирован Министерством юстиции Российской Федерации 1 августа 2017 г., регистрационный N 47607).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 xml:space="preserve">&lt;9&gt; </w:t>
      </w:r>
      <w:hyperlink r:id="rId21" w:history="1">
        <w:r w:rsidRPr="0064289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42898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14 мая 2013 г. N 25 "Об утверждении Санпин 2.4.4.3048-13 "Санитарно-эпидемиологические требования к устройству, содержанию и организации работы детских лагерей палаточного типа" (зарегистрирован Министерством юстиции Российской Федерации 29 мая 2013 г., регистрационный N 28563) с изменениями, внесенными постановлением Главного государственного санитарного врача Российской Федерации от 22 марта 2017 г. N 38 (зарегистрирован Министерством </w:t>
      </w:r>
      <w:r w:rsidRPr="00642898">
        <w:rPr>
          <w:rFonts w:ascii="Times New Roman" w:hAnsi="Times New Roman" w:cs="Times New Roman"/>
          <w:sz w:val="28"/>
          <w:szCs w:val="28"/>
        </w:rPr>
        <w:lastRenderedPageBreak/>
        <w:t>юстиции Российской Федерации 11 апреля 2017 г., регистрационный N 46337).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19. Медицинский пункт организации осуществляет следующие функции: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принятие решения о приеме несовершеннолетних в организацию по результатам обязательного осмотра кожных покровов и видимых слизистых, волосистой части головы несовершеннолетних, измерения температуры тела в день заезда;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проведение осмотра кожных покровов и видимых слизистых, волосистой части головы несовершеннолетних - 1 раз в 7 дней и за 1 - 3 дня до окончания пребывания их в организации;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оказание несовершеннолетним первичной медико-санитарной помощи в экстренной форме и неотложной форме в амбулаторных условиях при внезапных острых заболеваниях, состояниях, обострении хронических заболеваний;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 xml:space="preserve">обеспечение контроля за соблюдением приема лекарственных препаратов для медицинского применения и (или) специализированных продуктов лечебного питания несовершеннолетними, нуждающимися в соблюдении режима лечения, необходимость которого подтверждена медицинской справкой, указанной в </w:t>
      </w:r>
      <w:hyperlink w:anchor="P60" w:history="1">
        <w:r w:rsidRPr="00642898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642898">
        <w:rPr>
          <w:rFonts w:ascii="Times New Roman" w:hAnsi="Times New Roman" w:cs="Times New Roman"/>
          <w:sz w:val="28"/>
          <w:szCs w:val="28"/>
        </w:rPr>
        <w:t xml:space="preserve"> настоящего Порядка, которая содержит наименование, дату назначения лекарственного препарата для медицинского применения или специализированного продукта лечебного питания, дозировку, кратность приема и длительность применения;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проверка срока годности и хранение передаваемых в организации законными представителями несовершеннолетних лекарственных препаратов для медицинского применения;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раздача лекарственных препаратов для медицинского применения несовершеннолетним с ведением листа назначений на каждого несовершеннолетнего, нуждающегося в соблюдении режима лечения по назначению лечащего врача;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обеспечение изоляции несовершеннолетних при возникновении острых инфекционных болезней до момента их перевода в медицинскую организацию;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направление несовершеннолетних по медицинским показаниям в медицинскую организацию для оказания первичной медико-санитарной помощи и специализированной медицинской помощи;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 xml:space="preserve">участие в контроле за соблюдением санитарно-гигиенических требований к условиям и организации питания и соблюдением питьевого режима, занятий физкультурой и спортом, культурно-массовых мероприятий, </w:t>
      </w:r>
      <w:r w:rsidRPr="00642898">
        <w:rPr>
          <w:rFonts w:ascii="Times New Roman" w:hAnsi="Times New Roman" w:cs="Times New Roman"/>
          <w:sz w:val="28"/>
          <w:szCs w:val="28"/>
        </w:rPr>
        <w:lastRenderedPageBreak/>
        <w:t>обучения и воспитания несовершеннолетних в организациях;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организация и проведение противоэпидемических и профилактических мероприятий по предупреждению распространения инфекционных и паразитарных заболеваний в организациях;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обеспечение регистрации и передачи экстренного извещения о случае инфекционного, паразитарного и другого заболевания, носительства возбудителей инфекционных болезней, отравления, неблагоприятной реакции, связанной с иммунизацией, укуса, ослюнения, оцарапывания животными в территориальные органы, осуществляющие федеральный государственный санитарно-эпидемиологический надзор;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обеспечение медицинского сопровождения несовершеннолетних во время проведения спортивно-оздоровительных мероприятий, спортивных соревнований, походов, купаний, экскурсий;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осуществление мероприятий по формированию здорового образа жизни;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ведение медицинской документации;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обеспечение сбора, хранения и уничтожение медицинских отходов.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3"/>
      <w:bookmarkEnd w:id="2"/>
      <w:r w:rsidRPr="00642898">
        <w:rPr>
          <w:rFonts w:ascii="Times New Roman" w:hAnsi="Times New Roman" w:cs="Times New Roman"/>
          <w:sz w:val="28"/>
          <w:szCs w:val="28"/>
        </w:rPr>
        <w:t xml:space="preserve">20. Первичная медико-санитарная помощь несовершеннолетним в лагерях, организованных образовательными организациями, осуществляющими организацию отдыха и оздоровления обучающихся в каникулярное время с дневным пребыванием организуется и оказывается согласно </w:t>
      </w:r>
      <w:hyperlink r:id="rId22" w:history="1">
        <w:r w:rsidRPr="00642898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642898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несовершеннолетним, в том числе в период обучения и воспитания в образовательных организациях, утвержденному приказом Министерства здравоохранения Российской Федерации от 5 ноября 2013 г. N 822н &lt;10&gt;.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&lt;10&gt; Зарегистрирован Министерством юстиции Российской Федерации 17 января 2014 г., регистрационный N 31045) с изменениями, внесенными приказом Министерства здравоохранения Российской Федерации от 3 сентября 2015 г. N 613н (зарегистрирован Министерством юстиции Российской Федерации 29 октября 2015 г., регистрационный N 39538).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7"/>
      <w:bookmarkEnd w:id="3"/>
      <w:r w:rsidRPr="00642898">
        <w:rPr>
          <w:rFonts w:ascii="Times New Roman" w:hAnsi="Times New Roman" w:cs="Times New Roman"/>
          <w:sz w:val="28"/>
          <w:szCs w:val="28"/>
        </w:rPr>
        <w:t xml:space="preserve">21. В детских лагерях палаточного типа с численностью несовершеннолетних менее 100 человек несовершеннолетним при несчастных случаях, травмах, отравлениях и других состояниях и заболеваниях, угрожающих их жизни и здоровью, в организации оказывается первая помощь лицами, имеющими соответствующие подготовку и (или) навыки, с применением укладки для оказания первой помощи, требования к комплектации которой предусмотрены </w:t>
      </w:r>
      <w:hyperlink w:anchor="P809" w:history="1">
        <w:r w:rsidRPr="00642898">
          <w:rPr>
            <w:rFonts w:ascii="Times New Roman" w:hAnsi="Times New Roman" w:cs="Times New Roman"/>
            <w:sz w:val="28"/>
            <w:szCs w:val="28"/>
          </w:rPr>
          <w:t>приложением N 4</w:t>
        </w:r>
      </w:hyperlink>
      <w:r w:rsidRPr="0064289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к Порядку оказания медицинской помощи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несовершеннолетним в период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оздоровления и организованного отдыха,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от 13 июня 2018 г. N 327н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42"/>
      <w:bookmarkEnd w:id="4"/>
      <w:r w:rsidRPr="00642898">
        <w:rPr>
          <w:rFonts w:ascii="Times New Roman" w:hAnsi="Times New Roman" w:cs="Times New Roman"/>
          <w:sz w:val="28"/>
          <w:szCs w:val="28"/>
        </w:rPr>
        <w:t>РЕКОМЕНДУЕМЫЕ ШТАТНЫЕ НОРМАТИВЫ</w:t>
      </w:r>
    </w:p>
    <w:p w:rsidR="00902816" w:rsidRPr="00642898" w:rsidRDefault="009028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МЕДИЦИНСКОГО ПУНКТА ОРГАНИЗАЦИЙ ОТДЫХА ДЕТЕЙ</w:t>
      </w:r>
    </w:p>
    <w:p w:rsidR="00902816" w:rsidRPr="00642898" w:rsidRDefault="009028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И ИХ ОЗДОРОВЛЕНИЯ &lt;1&gt;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&lt;1&gt; За исключением лагерей палаточного типа с числом детей менее 100 человек и лагерей, организованных образовательными организациями, осуществляющими организацию отдыха и оздоровления обучающихся в каникулярное время с дневным пребыванием.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5046"/>
      </w:tblGrid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515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046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Количество должностей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5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Врач-педиатр или врач общей практики (семейный врач)</w:t>
            </w:r>
          </w:p>
        </w:tc>
        <w:tc>
          <w:tcPr>
            <w:tcW w:w="5046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на 200 несовершеннолетних </w:t>
            </w:r>
            <w:hyperlink w:anchor="P175" w:history="1">
              <w:r w:rsidRPr="00642898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 xml:space="preserve">4,5 для обеспечения круглосуточной работы </w:t>
            </w:r>
            <w:hyperlink w:anchor="P176" w:history="1">
              <w:r w:rsidRPr="00642898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5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Врач-педиатр или врач общей практики (семейный врач) или фельдшер</w:t>
            </w:r>
          </w:p>
        </w:tc>
        <w:tc>
          <w:tcPr>
            <w:tcW w:w="5046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на 200 несовершеннолетних </w:t>
            </w:r>
            <w:hyperlink w:anchor="P177" w:history="1">
              <w:r w:rsidRPr="00642898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5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5046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не менее 1 на 100 несовершеннолетних, нуждающихся в соблюдении режима лечения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15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5046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 на 100 несовершеннолетних</w:t>
            </w:r>
          </w:p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 на 50 несовершеннолетних, нуждающихся в соблюдении режима лечения</w:t>
            </w:r>
          </w:p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4,5 для обеспечения круглосуточной работы </w:t>
            </w:r>
            <w:hyperlink w:anchor="P178" w:history="1">
              <w:r w:rsidRPr="00642898">
                <w:rPr>
                  <w:rFonts w:ascii="Times New Roman" w:hAnsi="Times New Roman" w:cs="Times New Roman"/>
                  <w:sz w:val="28"/>
                  <w:szCs w:val="28"/>
                </w:rPr>
                <w:t>&lt;5&gt;</w:t>
              </w:r>
            </w:hyperlink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15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5046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не более 1 на 200 несовершеннолетних</w:t>
            </w:r>
          </w:p>
        </w:tc>
      </w:tr>
      <w:tr w:rsidR="00902816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15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5046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 на медицинский пункт</w:t>
            </w:r>
          </w:p>
        </w:tc>
      </w:tr>
    </w:tbl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5"/>
      <w:bookmarkEnd w:id="5"/>
      <w:r w:rsidRPr="00642898">
        <w:rPr>
          <w:rFonts w:ascii="Times New Roman" w:hAnsi="Times New Roman" w:cs="Times New Roman"/>
          <w:sz w:val="28"/>
          <w:szCs w:val="28"/>
        </w:rPr>
        <w:t>&lt;2&gt; В организациях отдыха детей и их оздоровления сезонного действия с численностью несовершеннолетних более 200 человек.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6"/>
      <w:bookmarkEnd w:id="6"/>
      <w:r w:rsidRPr="00642898">
        <w:rPr>
          <w:rFonts w:ascii="Times New Roman" w:hAnsi="Times New Roman" w:cs="Times New Roman"/>
          <w:sz w:val="28"/>
          <w:szCs w:val="28"/>
        </w:rPr>
        <w:t>&lt;3&gt; В организациях отдыха детей и их оздоровления круглогодичного действия, осуществляющих отдых детей и их оздоровление в стационарных условиях с круглосуточным пребыванием.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7"/>
      <w:bookmarkEnd w:id="7"/>
      <w:r w:rsidRPr="00642898">
        <w:rPr>
          <w:rFonts w:ascii="Times New Roman" w:hAnsi="Times New Roman" w:cs="Times New Roman"/>
          <w:sz w:val="28"/>
          <w:szCs w:val="28"/>
        </w:rPr>
        <w:t>&lt;4&gt; В организациях отдыха детей и их оздоровления сезонного действия с численностью несовершеннолетних 200 человек и менее.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78"/>
      <w:bookmarkEnd w:id="8"/>
      <w:r w:rsidRPr="00642898">
        <w:rPr>
          <w:rFonts w:ascii="Times New Roman" w:hAnsi="Times New Roman" w:cs="Times New Roman"/>
          <w:sz w:val="28"/>
          <w:szCs w:val="28"/>
        </w:rPr>
        <w:t>&lt;5&gt; В организациях отдыха детей и их оздоровления круглогодичного действия, осуществляющих отдых детей и их оздоровление в стационарных условиях с круглосуточным пребыванием.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к Порядку оказания медицинской помощи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несовершеннолетним в период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оздоровления и организованного отдыха,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от 13 июня 2018 г. N 327н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93"/>
      <w:bookmarkEnd w:id="9"/>
      <w:r w:rsidRPr="00642898">
        <w:rPr>
          <w:rFonts w:ascii="Times New Roman" w:hAnsi="Times New Roman" w:cs="Times New Roman"/>
          <w:sz w:val="28"/>
          <w:szCs w:val="28"/>
        </w:rPr>
        <w:t>СТАНДАРТ ОСНАЩЕНИЯ</w:t>
      </w:r>
    </w:p>
    <w:p w:rsidR="00902816" w:rsidRPr="00642898" w:rsidRDefault="009028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МЕДИЦИНСКОГО ПУНКТА ОРГАНИЗАЦИЙ ОТДЫХА ДЕТЕЙ</w:t>
      </w:r>
    </w:p>
    <w:p w:rsidR="00902816" w:rsidRPr="00642898" w:rsidRDefault="009028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И ИХ ОЗДОРОВЛЕНИЯ &lt;1&gt;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 xml:space="preserve">&lt;1&gt; За исключением лагерей палаточного типа с числом детей менее 100 человек и лагерей, организованных образовательными организациями, осуществляющими организацию отдыха и оздоровления обучающихся в </w:t>
      </w:r>
      <w:r w:rsidRPr="00642898">
        <w:rPr>
          <w:rFonts w:ascii="Times New Roman" w:hAnsi="Times New Roman" w:cs="Times New Roman"/>
          <w:sz w:val="28"/>
          <w:szCs w:val="28"/>
        </w:rPr>
        <w:lastRenderedPageBreak/>
        <w:t>каникулярное время с дневным пребыванием.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386"/>
        <w:gridCol w:w="2948"/>
      </w:tblGrid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Количество (не менее), шт.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Кушетка медицинская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Кровать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по числу коек изолятора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Тумбочка прикроватная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по числу коек изолятора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по числу палат изолятора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по числу коек изолятора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Рабочее место врача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Оборудование для сестринского поста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препаратов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hyperlink w:anchor="P523" w:history="1">
              <w:r w:rsidRPr="00642898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Холодильник для лекарственных препаратов для медицинского применения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Шкаф медицинский для хранения медицинских изделий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Шкаф для хранения лекарственных препаратов, не являющихся наркотическими и психотропными лекарственными средствами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Часы настольные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Плевательница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по числу коек изолятора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Стетофонендоскоп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Бак для замачивания посуды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Емкости для разведения и хранения дезинфицирующих средств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Мерные емкости для приготовления рабочих растворов дезинфицирующих средств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Индикаторы для экспресс контроля концентрации дезинфицирующих средств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 воздуха, в том числе переносной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Столик манипуляционный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Постельное белье для коек изолятора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по числу коек изолятора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Медицинская сумка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Носилки санитарные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Клеенка подкладная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Мензурки градуированные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Бритва (одноразовый станок)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Вата в упаковке 50 г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Почкообразный лоток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Фонарик диагностический с элементом питания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Тонометр для измерения артериального давления с манжетами для детей разного возраста, стандартный размер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 xml:space="preserve">Емкость - непрокалываемый контейнер с крышкой для дезинфекции отработанных </w:t>
            </w:r>
            <w:r w:rsidRPr="0064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шприцев, тампонов, использованных вакцин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Емкость для сбора бытовых и медицинских отходов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Полотенца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Пакет для утилизации медицинских отходов класса "Б", желтый, 300 x 330 мм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Дезинфицирующее средство для рук (кожный антисептик), 100 мл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Блок хранения и подачи жидкого кислорода портативный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Кровоостанавливающий зажим Спенсера-Уэллса, прямой, из нержавеющей стали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Скальпель стерильный (одноразовый)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Салфетки спиртовые, для инъекций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Внутривенный катетер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Стерильный пластырь для фиксации внутривенного катетера, в упаковке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Устройство для вливания инфузионных растворов с пластиковым шипом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Салфетки марлевые медицинские стерильные, не менее 16 x не менее 14 см N не менее 5 в упаковке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Салфетки антисептические из бумажного текстилеподобного материала стерильные спиртовые, не менее 12,5 см x не менее 11 см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Самоклеящийся фиксирующий бинт, нестерильный, в индивидуальной упаковке, 100 мм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Самоклеящийся фиксирующий бинт, нестерильный, в индивидуальной упаковке, 75 мм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Самоклеящийся фиксирующий бинт, нестерильный, в индивидуальной упаковке, 50 мм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Пакет перевязочный медицинский индивидуальный стерильный (ИПП-1)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Бинт марлевый медицинский нестерильный, 5 м x 5 см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Бинт марлевый медицинский нестерильный, 5 м x не менее 10 см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Бинт марлевый медицинский нестерильный, 7 м x не менее 14 см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Бинт марлевый медицинский стерильный, 5 м x не менее 7 см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Бинт марлевый медицинский стерильный, 5 м x не менее 10 см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Бинт марлевый медицинский стерильный, 7 м x не менее 14 см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Пакет перевязочный медицинский индивидуальный стерильный с герметичной оболочкой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Набор пластырей первой помощи, разных размеров (20 штук в упаковке)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Клейкие полоски для бесшовного сведения ран и порезов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Лейкопластырь рулонный, не менее 1 см x 25 м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Лейкопластырь бактерицидный, не менее 4 см x не менее 10 см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Лейкопластырь бактерицидный, не менее не менее 1,9 см x 7,2 см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Повязка раневая, мазевая, для лечения ожоговых ран, в индивидуальной упаковке 100 x 100 мм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 xml:space="preserve">Набор повязок бактерицидных </w:t>
            </w:r>
            <w:r w:rsidRPr="0064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(антибактериальных)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Марля медицинская, 15 метров в упаковке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Салфетки кровоостанавливающие 60 мм x не менее 100 мм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Гибкая шина для иммобилизации конечностей, скрученная, 91,5 x 11,5 см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Маска медицинская нестерильная 3-слойная из нетканого материала с резинками или с завязками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Салфетки кровоостанавливающие с липкими краями 60 мм x не менее 100 мм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Пипетка для носа, одноразового использования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Пипетка глазная, одноразового использования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Глазные стеклянные палочки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Шприцы одноразовые емкостью 1, 2, 5, 10 мл с набором игл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Шпатель для языка, смотровой, одноразовый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Катетер уретральный постоянный для дренажа/промывания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Аспиратор назальный, ручной или электрический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Комплект катетеров аспирационных для детей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Глюкометр для использования вблизи пациента ИВД, с питанием от батареи или электрический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Ингалятор ультразвуковой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Спейсер к небулайзеру или ингалятору многоразового использования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 ручной, многоразового использования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Комплект воздуховодов ротоглоточный, одноразового использования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Жгут на верхнюю/нижнюю конечность, многоразового использования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Набор для коникотомии, одноразового использования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Трубка эндотрахеальная стандартная, одноразового использования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Шпатель для языка, смотровой, одноразовый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Корнцанг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Щипцы для перевязочного материала/универсальные, в форме пинцета, многоразового использования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Перчатки смотровые/процедурные из латекса гевеи, неопудренные, нестерильные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50 пар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Перчатки смотровые/процедурные из латекса гевеи, неопудренные, стерильные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50 пар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Ростомер медицинский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Весы напольные, электронные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Набор для выполнения клизмы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Наконечник для клизмы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Зонд назогастральный/орогастральный с воронкой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Трубка клизменная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Пузырь для льда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 xml:space="preserve">Грелка согревающая термохимическая </w:t>
            </w:r>
            <w:r w:rsidRPr="0064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гелевая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Пульсоксиметр, с питанием от батареи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Ножницы для перевязочного материала, многоразового использования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Носилки портативные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2816" w:rsidRPr="00642898">
        <w:tc>
          <w:tcPr>
            <w:tcW w:w="73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5386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Покрывало спасательное изотермическое</w:t>
            </w:r>
          </w:p>
        </w:tc>
        <w:tc>
          <w:tcPr>
            <w:tcW w:w="294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23"/>
      <w:bookmarkEnd w:id="10"/>
      <w:r w:rsidRPr="00642898">
        <w:rPr>
          <w:rFonts w:ascii="Times New Roman" w:hAnsi="Times New Roman" w:cs="Times New Roman"/>
          <w:sz w:val="28"/>
          <w:szCs w:val="28"/>
        </w:rPr>
        <w:t>&lt;2&gt; Для организаций отдыха детей и их оздоровления, в которых пребывают несовершеннолетние, нуждающиеся в приеме психотропных лекарственных препаратов.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к Порядку оказания медицинской помощи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несовершеннолетним в период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оздоровления и организованного отдыха,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от 13 июня 2018 г. N 327н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538"/>
      <w:bookmarkEnd w:id="11"/>
      <w:r w:rsidRPr="00642898">
        <w:rPr>
          <w:rFonts w:ascii="Times New Roman" w:hAnsi="Times New Roman" w:cs="Times New Roman"/>
          <w:sz w:val="28"/>
          <w:szCs w:val="28"/>
        </w:rPr>
        <w:t>ПЕРЕЧЕНЬ</w:t>
      </w:r>
    </w:p>
    <w:p w:rsidR="00902816" w:rsidRPr="00642898" w:rsidRDefault="009028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ЛЕКАРСТВЕННЫХ ПРЕПАРАТОВ ДЛЯ МЕДИЦИНСКОГО ПРИМЕНЕНИЯ</w:t>
      </w:r>
    </w:p>
    <w:p w:rsidR="00902816" w:rsidRPr="00642898" w:rsidRDefault="009028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И МЕДИЦИНСКИХ ИЗДЕЛИЙ, НЕОБХОДИМЫХ ДЛЯ ОКАЗАНИЯ МЕДИЦИНСКОЙ</w:t>
      </w:r>
    </w:p>
    <w:p w:rsidR="00902816" w:rsidRPr="00642898" w:rsidRDefault="009028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ПОМОЩИ В МЕДИЦИНСКОМ ПУНКТЕ ОРГАНИЗАЦИИ ОТДЫХА ДЕТЕЙ</w:t>
      </w:r>
    </w:p>
    <w:p w:rsidR="00902816" w:rsidRPr="00642898" w:rsidRDefault="009028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И ИХ ОЗДОРОВЛЕНИЯ &lt;1&gt;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&lt;1&gt; За исключением лагерей палаточного типа с числом детей менее 100 человек и лагерей, организованных образовательными организациями, осуществляющими организацию отдыха и оздоровления обучающихся в каникулярное время с дневным пребыванием.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2778"/>
        <w:gridCol w:w="1020"/>
        <w:gridCol w:w="1304"/>
        <w:gridCol w:w="1077"/>
      </w:tblGrid>
      <w:tr w:rsidR="00642898" w:rsidRPr="00642898">
        <w:tc>
          <w:tcPr>
            <w:tcW w:w="9070" w:type="dxa"/>
            <w:gridSpan w:val="6"/>
          </w:tcPr>
          <w:p w:rsidR="00902816" w:rsidRPr="00642898" w:rsidRDefault="0090281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Лекарственные препараты для медицинского применения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Международное непатентованное наименование или группировочное (химическое) наименование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Форма выпуска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Количество (не менее)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Аммиак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и ингаляций 10% (флакон)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567" w:type="dxa"/>
            <w:vMerge w:val="restart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24" w:type="dxa"/>
            <w:vMerge w:val="restart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Натрия хлорид</w:t>
            </w:r>
          </w:p>
        </w:tc>
        <w:tc>
          <w:tcPr>
            <w:tcW w:w="2778" w:type="dxa"/>
            <w:vMerge w:val="restart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раствор для инфузий 0,9% (флакон)</w:t>
            </w:r>
          </w:p>
        </w:tc>
        <w:tc>
          <w:tcPr>
            <w:tcW w:w="1020" w:type="dxa"/>
            <w:vMerge w:val="restart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  <w:tcBorders>
              <w:bottom w:val="nil"/>
            </w:tcBorders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567" w:type="dxa"/>
            <w:vMerge/>
          </w:tcPr>
          <w:p w:rsidR="00902816" w:rsidRPr="00642898" w:rsidRDefault="00902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902816" w:rsidRPr="00642898" w:rsidRDefault="00902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:rsidR="00902816" w:rsidRPr="00642898" w:rsidRDefault="00902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902816" w:rsidRPr="00642898" w:rsidRDefault="00902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077" w:type="dxa"/>
            <w:tcBorders>
              <w:top w:val="nil"/>
            </w:tcBorders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Натрия хлорид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растворитель для приготовления лекарственных форм для инъекций 0,9% (ампула)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Водород пероксид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и наружного применения 3% (флакон)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Бриллиантовый зеленый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(спиртовой) 1% (флакон)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Йод + (Калия йодид + Этанол)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(спиртовой) 5% (флакон)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Диазепам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введения и внутримышечного </w:t>
            </w:r>
            <w:r w:rsidRPr="0064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 (ампула)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 (флакон)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дозы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Дезлоратодин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таблетка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Парацетамол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таблетка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Лидокаин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спрей для местного и наружного применения дозированный (флакон)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доза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Ибупрофен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таблетка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Полиметилсилоксана полигидрат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гель для приготовления суспензии для приема внутрь (пакет)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Дротаверин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таблетка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bookmarkStart w:id="12" w:name="_GoBack"/>
        <w:bookmarkEnd w:id="12"/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Нафазолин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Капли назальные (флакон)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Ингалипт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спрей для местного применения (флакон)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Сульфацетамид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капли глазные 20% (флакон)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Тетрациклин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мазь глазная (туба)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Валерианы лекарственной корневища с корнями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таблетка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 xml:space="preserve">Валерианы лекарственной корневищ с корнями настойка + Камфора + Мяты перечной </w:t>
            </w:r>
            <w:r w:rsidRPr="0064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листьев масло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капли зубные (флакон-капельница)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Троксерутин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гель для наружного применения 2% (туба)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Мирамистин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применения (флакон)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Уголь активированный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таблетка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Декстроза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 40% (ампула)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Отипакс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капли ушные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Норэпинефрин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ампула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Преднизолон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ампула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Допамин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ампула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Хлоропирамин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ампула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Аминофиллин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ампула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Декстроза + Калия хлорид + Натрия хлорид + Натрия цитрат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пакетик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Атропин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ампула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Верапамил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ампула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Кофеин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ампула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Метоклопрамид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ампула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898" w:rsidRPr="00642898">
        <w:tc>
          <w:tcPr>
            <w:tcW w:w="567" w:type="dxa"/>
            <w:vMerge w:val="restart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324" w:type="dxa"/>
            <w:vMerge w:val="restart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Декстроза</w:t>
            </w:r>
          </w:p>
        </w:tc>
        <w:tc>
          <w:tcPr>
            <w:tcW w:w="2778" w:type="dxa"/>
            <w:vMerge w:val="restart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раствор для инфузий 5% (флакон)</w:t>
            </w:r>
          </w:p>
        </w:tc>
        <w:tc>
          <w:tcPr>
            <w:tcW w:w="1020" w:type="dxa"/>
            <w:vMerge w:val="restart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  <w:tcBorders>
              <w:bottom w:val="nil"/>
            </w:tcBorders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567" w:type="dxa"/>
            <w:vMerge/>
          </w:tcPr>
          <w:p w:rsidR="00902816" w:rsidRPr="00642898" w:rsidRDefault="00902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902816" w:rsidRPr="00642898" w:rsidRDefault="00902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</w:tcPr>
          <w:p w:rsidR="00902816" w:rsidRPr="00642898" w:rsidRDefault="00902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902816" w:rsidRPr="00642898" w:rsidRDefault="00902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077" w:type="dxa"/>
            <w:tcBorders>
              <w:top w:val="nil"/>
            </w:tcBorders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Фуросемид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ампула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Метамизол натрия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ампула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898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2324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Прометазин</w:t>
            </w:r>
          </w:p>
        </w:tc>
        <w:tc>
          <w:tcPr>
            <w:tcW w:w="2778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ампула</w:t>
            </w:r>
          </w:p>
        </w:tc>
        <w:tc>
          <w:tcPr>
            <w:tcW w:w="102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304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02816" w:rsidRPr="00642898">
        <w:tc>
          <w:tcPr>
            <w:tcW w:w="567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7426" w:type="dxa"/>
            <w:gridSpan w:val="4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Противопедикулезная укладка</w:t>
            </w:r>
          </w:p>
        </w:tc>
        <w:tc>
          <w:tcPr>
            <w:tcW w:w="107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к Порядку оказания медицинской помощи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несовершеннолетним в период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оздоровления и организованного отдыха,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02816" w:rsidRPr="00642898" w:rsidRDefault="00902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от 13 июня 2018 г. N 327н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809"/>
      <w:bookmarkEnd w:id="13"/>
      <w:r w:rsidRPr="00642898">
        <w:rPr>
          <w:rFonts w:ascii="Times New Roman" w:hAnsi="Times New Roman" w:cs="Times New Roman"/>
          <w:sz w:val="28"/>
          <w:szCs w:val="28"/>
        </w:rPr>
        <w:t>ТРЕБОВАНИЯ</w:t>
      </w:r>
    </w:p>
    <w:p w:rsidR="00902816" w:rsidRPr="00642898" w:rsidRDefault="009028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К КОМПЛЕКТАЦИИ МЕДИЦИНСКИМИ ИЗДЕЛИЯМИ УКЛАДКИ ДЛЯ ОКАЗАНИЯ</w:t>
      </w:r>
    </w:p>
    <w:p w:rsidR="00902816" w:rsidRPr="00642898" w:rsidRDefault="009028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ПЕРВОЙ ПОМОЩИ &lt;1&gt; В ДЕТСКИХ ЛАГЕРЯХ ПАЛАТОЧНОГО ТИПА</w:t>
      </w:r>
    </w:p>
    <w:p w:rsidR="00902816" w:rsidRPr="00642898" w:rsidRDefault="009028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С ЧИСЛЕННОСТЬЮ НЕСОВЕРШЕННОЛЕТНИХ МЕНЕЕ 100 ЧЕЛОВЕК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02816" w:rsidRPr="00642898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898">
        <w:rPr>
          <w:rFonts w:ascii="Times New Roman" w:hAnsi="Times New Roman" w:cs="Times New Roman"/>
          <w:sz w:val="28"/>
          <w:szCs w:val="28"/>
        </w:rPr>
        <w:t>&lt;1&gt; Рекомендуемые до 01.09.2018.</w:t>
      </w:r>
    </w:p>
    <w:p w:rsidR="00902816" w:rsidRPr="00642898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143"/>
        <w:gridCol w:w="1417"/>
      </w:tblGrid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Количество (не менее), шт.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Жгут на верхнюю/нижнюю конечность, многоразового использования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Бинт марлевый медицинский нестерильный, 5 м x 5 см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Бинт марлевый медицинский нестерильный, 5 м x не менее 10 см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Бинт марлевый медицинский нестерильный, 7 м x не менее 14 см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Бинт марлевый медицинский стерильный, 5 м x 7 см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Бинт марлевый медицинский стерильный, 5 м x не менее 10 см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Бинт марлевый медицинский стерильный, 7 м x не менее 14 см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Пакет перевязочный медицинский индивидуальный стерильный с герметичной оболочкой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Салфетки марлевые медицинские стерильные, не менее 16 x не менее 14 см N не менее 5 в упаковке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Лейкопластырь бактерицидный, не менее 4 см x не менее 10 см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Лейкопластырь бактерицидный, не менее не менее 1,9 см x 7,2 см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Лейкопластырь рулонный, не менее 1 см x 25 м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Клейкие полоски для бесшовного сведения ран и порезов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Скальпель стерильный (одноразовый)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Салфетки антисептические из бумажного текстилеподобного материала стерильные спиртовые, не менее 12,5 см x не менее 11 см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Самоклеящийся фиксирующий бинт, нестерильный, в индивидуальной упаковке, 100 мм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Самоклеящийся фиксирующий бинт, нестерильный, в индивидуальной упаковке, 75 мм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Самоклеящийся фиксирующий бинт, нестерильный, в индивидуальной упаковке, 50 мм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Пакет перевязочный медицинский индивидуальный стерильный (ИПП-1)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Гипоаллергенный пластырь, 25 мм, катушка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Повязка раневая, мазевая, для лечения ожоговых ран, в индивидуальной упаковке 100 x 100 мм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Салфетки кровоостанавливающие 60 мм x не менее 100 мм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Салфетки кровоостанавливающие с липкими краями 60 мм x не менее 100 мм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Набор повязок бактерицидных (антибактериальных)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Перчатки медицинские нестерильные, смотровые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Маска медицинская нестерильная 3-слойная из нетканого материала с резинками или с завязками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Покрывало спасательное изотермическое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Аспиратор назальный, ручной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Комплект катетеров аспирационных для детей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 ручной, одноразового использования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Воздуховод ротоглоточный, одноразового использования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Гибкая шина для иммобилизации конечностей, скрученная, 91,5 x 11,5 см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Шпатель для языка, смотровой, одноразовый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Щипцы для перевязочного материала/универсальные, в форме пинцета, многоразового использования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Перчатки смотровые/процедурные из латекса гевеи, неопудренные, стерильные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10 пар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Зонд назогастральный/орогастральный с воронкой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Ножницы для перевязочного материала, многоразового использования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Носилки портативные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Блокнот отрывной для записей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Авторучка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898" w:rsidRPr="00642898">
        <w:tc>
          <w:tcPr>
            <w:tcW w:w="510" w:type="dxa"/>
          </w:tcPr>
          <w:p w:rsidR="00902816" w:rsidRPr="00642898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7143" w:type="dxa"/>
          </w:tcPr>
          <w:p w:rsidR="00902816" w:rsidRPr="00642898" w:rsidRDefault="00902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Сумка</w:t>
            </w:r>
          </w:p>
        </w:tc>
        <w:tc>
          <w:tcPr>
            <w:tcW w:w="1417" w:type="dxa"/>
          </w:tcPr>
          <w:p w:rsidR="00902816" w:rsidRPr="00642898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73CDA" w:rsidRPr="00642898" w:rsidRDefault="00E73CDA">
      <w:pPr>
        <w:rPr>
          <w:rFonts w:ascii="Times New Roman" w:hAnsi="Times New Roman" w:cs="Times New Roman"/>
          <w:sz w:val="28"/>
          <w:szCs w:val="28"/>
        </w:rPr>
      </w:pPr>
    </w:p>
    <w:sectPr w:rsidR="00E73CDA" w:rsidRPr="00642898" w:rsidSect="00642898">
      <w:head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9ED" w:rsidRDefault="00AB49ED" w:rsidP="00642898">
      <w:pPr>
        <w:spacing w:after="0" w:line="240" w:lineRule="auto"/>
      </w:pPr>
      <w:r>
        <w:separator/>
      </w:r>
    </w:p>
  </w:endnote>
  <w:endnote w:type="continuationSeparator" w:id="0">
    <w:p w:rsidR="00AB49ED" w:rsidRDefault="00AB49ED" w:rsidP="0064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9ED" w:rsidRDefault="00AB49ED" w:rsidP="00642898">
      <w:pPr>
        <w:spacing w:after="0" w:line="240" w:lineRule="auto"/>
      </w:pPr>
      <w:r>
        <w:separator/>
      </w:r>
    </w:p>
  </w:footnote>
  <w:footnote w:type="continuationSeparator" w:id="0">
    <w:p w:rsidR="00AB49ED" w:rsidRDefault="00AB49ED" w:rsidP="00642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868227"/>
      <w:docPartObj>
        <w:docPartGallery w:val="Page Numbers (Top of Page)"/>
        <w:docPartUnique/>
      </w:docPartObj>
    </w:sdtPr>
    <w:sdtContent>
      <w:p w:rsidR="00642898" w:rsidRDefault="006428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642898" w:rsidRDefault="006428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16"/>
    <w:rsid w:val="00642898"/>
    <w:rsid w:val="00902816"/>
    <w:rsid w:val="00AB49ED"/>
    <w:rsid w:val="00E7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8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28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28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9028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28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28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28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9028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2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2898"/>
  </w:style>
  <w:style w:type="paragraph" w:styleId="a5">
    <w:name w:val="footer"/>
    <w:basedOn w:val="a"/>
    <w:link w:val="a6"/>
    <w:uiPriority w:val="99"/>
    <w:unhideWhenUsed/>
    <w:rsid w:val="00642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2898"/>
  </w:style>
  <w:style w:type="paragraph" w:styleId="a7">
    <w:name w:val="Balloon Text"/>
    <w:basedOn w:val="a"/>
    <w:link w:val="a8"/>
    <w:uiPriority w:val="99"/>
    <w:semiHidden/>
    <w:unhideWhenUsed/>
    <w:rsid w:val="0064289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898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8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28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28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9028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28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28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28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9028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2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2898"/>
  </w:style>
  <w:style w:type="paragraph" w:styleId="a5">
    <w:name w:val="footer"/>
    <w:basedOn w:val="a"/>
    <w:link w:val="a6"/>
    <w:uiPriority w:val="99"/>
    <w:unhideWhenUsed/>
    <w:rsid w:val="00642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2898"/>
  </w:style>
  <w:style w:type="paragraph" w:styleId="a7">
    <w:name w:val="Balloon Text"/>
    <w:basedOn w:val="a"/>
    <w:link w:val="a8"/>
    <w:uiPriority w:val="99"/>
    <w:semiHidden/>
    <w:unhideWhenUsed/>
    <w:rsid w:val="0064289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898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12EC58239C35F62657E4ACC652D298476DA404075D419E21A3454D461624DE6FB01CB9E451EBD297BI" TargetMode="External"/><Relationship Id="rId13" Type="http://schemas.openxmlformats.org/officeDocument/2006/relationships/hyperlink" Target="consultantplus://offline/ref=47F12EC58239C35F62657E4ACC652D29857FDC474C7AD419E21A3454D461624DE6FB01CB9E451BBC297EI" TargetMode="External"/><Relationship Id="rId18" Type="http://schemas.openxmlformats.org/officeDocument/2006/relationships/hyperlink" Target="consultantplus://offline/ref=47F12EC58239C35F62657E4ACC652D298577D7464D7BD419E21A3454D461624DE6FB01CB9E451BB8297E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7F12EC58239C35F62657E4ACC652D298577DB424073D419E21A3454D42671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F12EC58239C35F62657E4ACC652D298574DF474D74D419E21A3454D42671I" TargetMode="External"/><Relationship Id="rId17" Type="http://schemas.openxmlformats.org/officeDocument/2006/relationships/hyperlink" Target="consultantplus://offline/ref=47F12EC58239C35F62657E4ACC652D298577D7464D7BD419E21A3454D461624DE6FB01CB9E451BB8297E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F12EC58239C35F62657E4ACC652D29857ED9454C7AD419E21A3454D42671I" TargetMode="External"/><Relationship Id="rId20" Type="http://schemas.openxmlformats.org/officeDocument/2006/relationships/hyperlink" Target="consultantplus://offline/ref=47F12EC58239C35F62657E4ACC652D298574DF474D74D419E21A3454D461624DE6FB01CB9E451ABD2974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F12EC58239C35F62657E4ACC652D29867FD642457BD419E21A3454D42671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F12EC58239C35F62657E4ACC652D298476DA404075D419E21A3454D461624DE6FB01CB9E4518BD297BI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47F12EC58239C35F62657E4ACC652D29867EDF404672D419E21A3454D42671I" TargetMode="External"/><Relationship Id="rId19" Type="http://schemas.openxmlformats.org/officeDocument/2006/relationships/hyperlink" Target="consultantplus://offline/ref=47F12EC58239C35F62657E4ACC652D29867FDB43407BD419E21A3454D461624DE6FB01CB9E451BB9297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F12EC58239C35F62657E4ACC652D29867FD6424274D419E21A3454D42671I" TargetMode="External"/><Relationship Id="rId14" Type="http://schemas.openxmlformats.org/officeDocument/2006/relationships/hyperlink" Target="consultantplus://offline/ref=47F12EC58239C35F62657E4ACC652D29857FDB404C7BD419E21A3454D42671I" TargetMode="External"/><Relationship Id="rId22" Type="http://schemas.openxmlformats.org/officeDocument/2006/relationships/hyperlink" Target="consultantplus://offline/ref=47F12EC58239C35F62657E4ACC652D29867ED6434D74D419E21A3454D461624DE6FB01CB9E451BB9297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ACD2D-AE0D-4575-A586-16839A53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5347</Words>
  <Characters>30483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Шкандыло</dc:creator>
  <cp:lastModifiedBy>Татьяна П. Шкандыло</cp:lastModifiedBy>
  <cp:revision>2</cp:revision>
  <cp:lastPrinted>2018-09-27T00:34:00Z</cp:lastPrinted>
  <dcterms:created xsi:type="dcterms:W3CDTF">2018-09-26T08:59:00Z</dcterms:created>
  <dcterms:modified xsi:type="dcterms:W3CDTF">2018-09-27T00:37:00Z</dcterms:modified>
</cp:coreProperties>
</file>